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4F" w:rsidRDefault="00771DB2">
      <w:pPr>
        <w:autoSpaceDE w:val="0"/>
        <w:autoSpaceDN w:val="0"/>
        <w:adjustRightInd w:val="0"/>
        <w:spacing w:after="0" w:line="240" w:lineRule="auto"/>
        <w:rPr>
          <w:rFonts w:ascii="Arial" w:hAnsi="Arial" w:cs="Arial"/>
          <w:b/>
          <w:bCs/>
          <w:color w:val="000000"/>
        </w:rPr>
      </w:pPr>
      <w:r>
        <w:rPr>
          <w:noProof/>
          <w:lang w:eastAsia="en-GB"/>
        </w:rPr>
        <w:drawing>
          <wp:inline distT="0" distB="0" distL="0" distR="0">
            <wp:extent cx="7258050" cy="13105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0" cy="1310586"/>
                    </a:xfrm>
                    <a:prstGeom prst="rect">
                      <a:avLst/>
                    </a:prstGeom>
                    <a:noFill/>
                    <a:ln>
                      <a:noFill/>
                    </a:ln>
                  </pic:spPr>
                </pic:pic>
              </a:graphicData>
            </a:graphic>
          </wp:inline>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771DB2">
      <w:pPr>
        <w:pStyle w:val="Header"/>
        <w:tabs>
          <w:tab w:val="left" w:pos="720"/>
        </w:tabs>
        <w:jc w:val="center"/>
        <w:rPr>
          <w:rFonts w:cs="Arial"/>
          <w:b/>
          <w:sz w:val="32"/>
          <w:szCs w:val="32"/>
        </w:rPr>
      </w:pPr>
      <w:r>
        <w:rPr>
          <w:rFonts w:cs="Arial"/>
          <w:b/>
          <w:sz w:val="32"/>
          <w:szCs w:val="32"/>
        </w:rPr>
        <w:t>BRYMORE SCHOOL</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B345B6" w:rsidRDefault="00B345B6">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47199A" w:rsidRDefault="0047199A">
      <w:pPr>
        <w:autoSpaceDE w:val="0"/>
        <w:autoSpaceDN w:val="0"/>
        <w:adjustRightInd w:val="0"/>
        <w:spacing w:after="0" w:line="240" w:lineRule="auto"/>
        <w:rPr>
          <w:rFonts w:ascii="Arial" w:hAnsi="Arial" w:cs="Arial"/>
          <w:b/>
          <w:bCs/>
          <w:color w:val="000000"/>
        </w:rPr>
      </w:pPr>
    </w:p>
    <w:p w:rsidR="007D161E" w:rsidRDefault="007D161E">
      <w:pPr>
        <w:autoSpaceDE w:val="0"/>
        <w:autoSpaceDN w:val="0"/>
        <w:adjustRightInd w:val="0"/>
        <w:spacing w:after="0" w:line="240" w:lineRule="auto"/>
        <w:rPr>
          <w:rFonts w:ascii="Arial" w:hAnsi="Arial" w:cs="Arial"/>
          <w:b/>
          <w:bCs/>
          <w:color w:val="000000"/>
        </w:rPr>
      </w:pPr>
    </w:p>
    <w:p w:rsidR="0093394F" w:rsidRPr="002F7649" w:rsidRDefault="00771DB2">
      <w:pPr>
        <w:ind w:left="567"/>
        <w:jc w:val="center"/>
        <w:rPr>
          <w:rFonts w:ascii="Arial" w:hAnsi="Arial" w:cs="Arial"/>
        </w:rPr>
      </w:pPr>
      <w:r w:rsidRPr="002F7649">
        <w:rPr>
          <w:rFonts w:ascii="Arial" w:hAnsi="Arial" w:cs="Arial"/>
        </w:rPr>
        <w:t>Submitted to Personnel, Finance &amp; Marketing on 23 January 2012</w:t>
      </w:r>
    </w:p>
    <w:p w:rsidR="0093394F" w:rsidRDefault="0047199A">
      <w:pPr>
        <w:ind w:left="567"/>
        <w:jc w:val="center"/>
        <w:rPr>
          <w:rFonts w:ascii="Arial" w:hAnsi="Arial" w:cs="Arial"/>
        </w:rPr>
      </w:pPr>
      <w:r>
        <w:rPr>
          <w:rFonts w:ascii="Arial" w:hAnsi="Arial" w:cs="Arial"/>
        </w:rPr>
        <w:t>A</w:t>
      </w:r>
      <w:r w:rsidR="00771DB2" w:rsidRPr="002F7649">
        <w:rPr>
          <w:rFonts w:ascii="Arial" w:hAnsi="Arial" w:cs="Arial"/>
        </w:rPr>
        <w:t>dopted by Governing Body on 8 February 2012</w:t>
      </w:r>
    </w:p>
    <w:p w:rsidR="0047199A" w:rsidRDefault="0047199A">
      <w:pPr>
        <w:ind w:left="567"/>
        <w:jc w:val="center"/>
        <w:rPr>
          <w:rFonts w:ascii="Arial" w:hAnsi="Arial" w:cs="Arial"/>
        </w:rPr>
      </w:pPr>
      <w:r>
        <w:rPr>
          <w:rFonts w:ascii="Arial" w:hAnsi="Arial" w:cs="Arial"/>
        </w:rPr>
        <w:t>To be reviewed:  2103</w:t>
      </w:r>
    </w:p>
    <w:p w:rsidR="0047199A" w:rsidRDefault="00771DB2" w:rsidP="0047199A">
      <w:pPr>
        <w:ind w:left="567"/>
        <w:jc w:val="center"/>
        <w:rPr>
          <w:rFonts w:ascii="Arial" w:hAnsi="Arial" w:cs="Arial"/>
        </w:rPr>
      </w:pPr>
      <w:r w:rsidRPr="002F7649">
        <w:rPr>
          <w:rFonts w:ascii="Arial" w:hAnsi="Arial" w:cs="Arial"/>
        </w:rPr>
        <w:t xml:space="preserve">Signature of Chair of </w:t>
      </w:r>
      <w:proofErr w:type="gramStart"/>
      <w:r w:rsidRPr="002F7649">
        <w:rPr>
          <w:rFonts w:ascii="Arial" w:hAnsi="Arial" w:cs="Arial"/>
        </w:rPr>
        <w:t>Governors ......................................</w:t>
      </w:r>
      <w:proofErr w:type="gramEnd"/>
    </w:p>
    <w:p w:rsidR="00B345B6" w:rsidRDefault="00B345B6" w:rsidP="0047199A">
      <w:pPr>
        <w:ind w:left="567"/>
        <w:jc w:val="center"/>
        <w:rPr>
          <w:rFonts w:ascii="Arial" w:hAnsi="Arial" w:cs="Arial"/>
        </w:rPr>
        <w:sectPr w:rsidR="00B345B6" w:rsidSect="00B345B6">
          <w:footerReference w:type="default" r:id="rId10"/>
          <w:pgSz w:w="11906" w:h="16838"/>
          <w:pgMar w:top="0" w:right="539" w:bottom="1440" w:left="539" w:header="709" w:footer="454" w:gutter="0"/>
          <w:cols w:space="708"/>
          <w:docGrid w:linePitch="360"/>
        </w:sectPr>
      </w:pPr>
    </w:p>
    <w:p w:rsidR="0093394F" w:rsidRDefault="00771DB2" w:rsidP="00B345B6">
      <w:pPr>
        <w:rPr>
          <w:rFonts w:ascii="Arial" w:hAnsi="Arial" w:cs="Arial"/>
          <w:b/>
          <w:bCs/>
          <w:color w:val="000000"/>
        </w:rPr>
      </w:pPr>
      <w:bookmarkStart w:id="0" w:name="_GoBack"/>
      <w:bookmarkEnd w:id="0"/>
      <w:r>
        <w:rPr>
          <w:rFonts w:ascii="Arial" w:hAnsi="Arial" w:cs="Arial"/>
          <w:b/>
          <w:bCs/>
          <w:color w:val="000000"/>
        </w:rPr>
        <w:lastRenderedPageBreak/>
        <w:t xml:space="preserve">Brymore School actively promotes equal opportunities for all learners whatever their age, gender, ethnicity, disability, attainment and background. </w:t>
      </w:r>
      <w:r w:rsidR="00803533">
        <w:rPr>
          <w:rFonts w:ascii="Arial" w:hAnsi="Arial" w:cs="Arial"/>
          <w:b/>
          <w:bCs/>
          <w:color w:val="000000"/>
        </w:rPr>
        <w:t xml:space="preserve"> </w:t>
      </w:r>
      <w:r>
        <w:rPr>
          <w:rFonts w:ascii="Arial" w:hAnsi="Arial" w:cs="Arial"/>
          <w:b/>
          <w:bCs/>
          <w:color w:val="000000"/>
        </w:rPr>
        <w:t>We will pay particular attention to the provision for and achievement of all in our school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In accordance with LA guidance, this policy has been prepared to deal with situations when it is alleged a member of Brymore School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11"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Any allegation should be reported immediately to the Headteacher. The only exception to this is if the allegation concerns the Headteacher,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The person receiving the information will report the matter immediately to the school’s Headeacher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this will be the Headteacher for allegations made against staff and the Chair of Governors if the allegation is made against the Headteacher)</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Headteacher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provide advice and guidance to schools,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 xml:space="preserve">Claire Winter </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Style w:val="Hyperlink"/>
          <w:rFonts w:ascii="Arial" w:hAnsi="Arial" w:cs="Arial"/>
          <w:b/>
        </w:rPr>
      </w:pPr>
      <w:r>
        <w:rPr>
          <w:rFonts w:ascii="Arial" w:hAnsi="Arial" w:cs="Arial"/>
          <w:b/>
          <w:color w:val="000000"/>
        </w:rPr>
        <w:t xml:space="preserve">Email: </w:t>
      </w:r>
      <w:hyperlink r:id="rId12" w:history="1">
        <w:r>
          <w:rPr>
            <w:rStyle w:val="Hyperlink"/>
            <w:rFonts w:ascii="Arial" w:hAnsi="Arial" w:cs="Arial"/>
            <w:b/>
          </w:rPr>
          <w:t>cwinter@somerset.gov.uk</w:t>
        </w:r>
      </w:hyperlink>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771DB2" w:rsidP="00006634">
      <w:pPr>
        <w:autoSpaceDE w:val="0"/>
        <w:autoSpaceDN w:val="0"/>
        <w:adjustRightInd w:val="0"/>
        <w:spacing w:after="0" w:line="240" w:lineRule="auto"/>
        <w:jc w:val="both"/>
        <w:rPr>
          <w:rFonts w:ascii="Arial" w:hAnsi="Arial" w:cs="Arial"/>
          <w:b/>
          <w:color w:val="000000"/>
        </w:rPr>
      </w:pPr>
      <w:r>
        <w:rPr>
          <w:rFonts w:ascii="Arial" w:hAnsi="Arial" w:cs="Arial"/>
          <w:color w:val="231F20"/>
          <w:lang w:eastAsia="en-GB"/>
        </w:rPr>
        <w:t>Claire is now supported in the role by Mim Cartwright but all cases should be referred to Claire in the first instance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Senior Designated Manager and the school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a matter to be dealt with through school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There will be close liaison between the LADO and the CYPD Human Resources Advisory team who will be able to support and advice the school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Headteacher will inform the accused person of the allegation as soon as possible </w:t>
      </w:r>
      <w:r>
        <w:rPr>
          <w:rFonts w:ascii="Arial" w:hAnsi="Arial" w:cs="Arial"/>
          <w:i/>
          <w:iCs/>
          <w:color w:val="000000"/>
        </w:rPr>
        <w:t>after prior consultation with the LADO</w:t>
      </w:r>
      <w:r>
        <w:rPr>
          <w:rFonts w:ascii="Arial" w:hAnsi="Arial" w:cs="Arial"/>
          <w:color w:val="000000"/>
        </w:rPr>
        <w:t>. The Headteacher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Headteacher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Parents or carers of any child involved will be told about allegations as soon as possible, after discussion with the LADO as to the most appropriate way this should be done and by whom. In cases where a child has been injured whilst in the school’s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school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after initial consideration between the Headteacher and the LADO it is clear that police or social care investigations are not necessary, the school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If a disciplinary hearing is required and can be held without any further investigation, the hearing will be held within 15 working days. Subsequent procedures, as outlined in the School’s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on conclusion of the case, it is decided that the person can return to work, the Headteacher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The parents/carers of the child will be kept fully informed of any decisions/action taken by the Headteacher.</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school,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Referral to DfE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If an allegation is substantiated and the employee is dismissed or resigns, the Headteacher will discuss with the LADO whether and how a referral should be made to the Protection of Children Act (POCA) List or the DfE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At the conclusion of any case, whether the allegation is substantiated or not, the school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The school will review this policy each year and assess its implementation and effectiveness. The policy will be promoted and implemented throughout the school.</w:t>
      </w:r>
    </w:p>
    <w:sectPr w:rsidR="0093394F" w:rsidSect="00B345B6">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4F" w:rsidRDefault="00771DB2">
      <w:pPr>
        <w:spacing w:after="0" w:line="240" w:lineRule="auto"/>
      </w:pPr>
      <w:r>
        <w:separator/>
      </w:r>
    </w:p>
  </w:endnote>
  <w:endnote w:type="continuationSeparator" w:id="0">
    <w:p w:rsidR="0093394F" w:rsidRDefault="007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9" w:rsidRPr="002F7649" w:rsidRDefault="002F7649">
    <w:pPr>
      <w:pStyle w:val="Footer"/>
      <w:pBdr>
        <w:top w:val="thinThickSmallGap" w:sz="24" w:space="1" w:color="622423" w:themeColor="accent2" w:themeShade="7F"/>
      </w:pBdr>
      <w:rPr>
        <w:rFonts w:ascii="Arial" w:eastAsiaTheme="majorEastAsia" w:hAnsi="Arial" w:cs="Arial"/>
        <w:sz w:val="16"/>
        <w:szCs w:val="16"/>
      </w:rPr>
    </w:pPr>
    <w:r w:rsidRPr="002F7649">
      <w:rPr>
        <w:rFonts w:ascii="Arial" w:eastAsiaTheme="majorEastAsia" w:hAnsi="Arial" w:cs="Arial"/>
        <w:sz w:val="16"/>
        <w:szCs w:val="16"/>
      </w:rPr>
      <w:t>Brymore School</w:t>
    </w:r>
  </w:p>
  <w:p w:rsidR="0093394F" w:rsidRPr="002F7649" w:rsidRDefault="00771DB2">
    <w:pPr>
      <w:pStyle w:val="Footer"/>
      <w:pBdr>
        <w:top w:val="thinThickSmallGap" w:sz="24" w:space="1" w:color="622423" w:themeColor="accent2" w:themeShade="7F"/>
      </w:pBdr>
      <w:rPr>
        <w:rFonts w:ascii="Arial" w:eastAsiaTheme="majorEastAsia" w:hAnsi="Arial" w:cs="Arial"/>
        <w:sz w:val="16"/>
        <w:szCs w:val="16"/>
      </w:rPr>
    </w:pPr>
    <w:r w:rsidRPr="002F7649">
      <w:rPr>
        <w:rFonts w:ascii="Arial" w:eastAsiaTheme="majorEastAsia" w:hAnsi="Arial" w:cs="Arial"/>
        <w:sz w:val="16"/>
        <w:szCs w:val="16"/>
      </w:rPr>
      <w:t xml:space="preserve">Managing Allegations </w:t>
    </w:r>
    <w:r w:rsidR="002F7649" w:rsidRPr="002F7649">
      <w:rPr>
        <w:rFonts w:ascii="Arial" w:eastAsiaTheme="majorEastAsia" w:hAnsi="Arial" w:cs="Arial"/>
        <w:sz w:val="16"/>
        <w:szCs w:val="16"/>
      </w:rPr>
      <w:t>A</w:t>
    </w:r>
    <w:r w:rsidRPr="002F7649">
      <w:rPr>
        <w:rFonts w:ascii="Arial" w:eastAsiaTheme="majorEastAsia" w:hAnsi="Arial" w:cs="Arial"/>
        <w:sz w:val="16"/>
        <w:szCs w:val="16"/>
      </w:rPr>
      <w:t>gainst Staff Policy</w:t>
    </w:r>
  </w:p>
  <w:p w:rsidR="0093394F" w:rsidRPr="002F7649" w:rsidRDefault="00771DB2">
    <w:pPr>
      <w:pStyle w:val="Footer"/>
      <w:pBdr>
        <w:top w:val="thinThickSmallGap" w:sz="24" w:space="1" w:color="622423" w:themeColor="accent2" w:themeShade="7F"/>
      </w:pBdr>
      <w:rPr>
        <w:rFonts w:ascii="Arial" w:eastAsiaTheme="majorEastAsia" w:hAnsi="Arial" w:cs="Arial"/>
        <w:sz w:val="16"/>
        <w:szCs w:val="16"/>
      </w:rPr>
    </w:pPr>
    <w:r w:rsidRPr="002F7649">
      <w:rPr>
        <w:rFonts w:ascii="Arial" w:eastAsiaTheme="majorEastAsia" w:hAnsi="Arial" w:cs="Arial"/>
        <w:sz w:val="16"/>
        <w:szCs w:val="16"/>
      </w:rPr>
      <w:t>January 2012</w:t>
    </w:r>
    <w:r w:rsidRPr="002F7649">
      <w:rPr>
        <w:rFonts w:ascii="Arial" w:eastAsiaTheme="majorEastAsia" w:hAnsi="Arial" w:cs="Arial"/>
        <w:sz w:val="16"/>
        <w:szCs w:val="16"/>
      </w:rPr>
      <w:ptab w:relativeTo="margin" w:alignment="right" w:leader="none"/>
    </w:r>
    <w:r w:rsidRPr="002F7649">
      <w:rPr>
        <w:rFonts w:ascii="Arial" w:eastAsiaTheme="majorEastAsia" w:hAnsi="Arial" w:cs="Arial"/>
        <w:sz w:val="16"/>
        <w:szCs w:val="16"/>
      </w:rPr>
      <w:t xml:space="preserve">Page </w:t>
    </w:r>
    <w:r w:rsidRPr="002F7649">
      <w:rPr>
        <w:rFonts w:ascii="Arial" w:eastAsiaTheme="minorEastAsia" w:hAnsi="Arial" w:cs="Arial"/>
        <w:sz w:val="16"/>
        <w:szCs w:val="16"/>
      </w:rPr>
      <w:fldChar w:fldCharType="begin"/>
    </w:r>
    <w:r w:rsidRPr="002F7649">
      <w:rPr>
        <w:rFonts w:ascii="Arial" w:hAnsi="Arial" w:cs="Arial"/>
        <w:sz w:val="16"/>
        <w:szCs w:val="16"/>
      </w:rPr>
      <w:instrText xml:space="preserve"> PAGE   \* MERGEFORMAT </w:instrText>
    </w:r>
    <w:r w:rsidRPr="002F7649">
      <w:rPr>
        <w:rFonts w:ascii="Arial" w:eastAsiaTheme="minorEastAsia" w:hAnsi="Arial" w:cs="Arial"/>
        <w:sz w:val="16"/>
        <w:szCs w:val="16"/>
      </w:rPr>
      <w:fldChar w:fldCharType="separate"/>
    </w:r>
    <w:r w:rsidR="00B345B6" w:rsidRPr="00B345B6">
      <w:rPr>
        <w:rFonts w:ascii="Arial" w:eastAsiaTheme="majorEastAsia" w:hAnsi="Arial" w:cs="Arial"/>
        <w:noProof/>
        <w:sz w:val="16"/>
        <w:szCs w:val="16"/>
      </w:rPr>
      <w:t>5</w:t>
    </w:r>
    <w:r w:rsidRPr="002F7649">
      <w:rPr>
        <w:rFonts w:ascii="Arial" w:eastAsiaTheme="majorEastAsia" w:hAnsi="Arial" w:cs="Arial"/>
        <w:noProof/>
        <w:sz w:val="16"/>
        <w:szCs w:val="16"/>
      </w:rPr>
      <w:fldChar w:fldCharType="end"/>
    </w:r>
  </w:p>
  <w:p w:rsidR="0093394F" w:rsidRDefault="0093394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4F" w:rsidRDefault="00771DB2">
      <w:pPr>
        <w:spacing w:after="0" w:line="240" w:lineRule="auto"/>
      </w:pPr>
      <w:r>
        <w:separator/>
      </w:r>
    </w:p>
  </w:footnote>
  <w:footnote w:type="continuationSeparator" w:id="0">
    <w:p w:rsidR="0093394F" w:rsidRDefault="00771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4F"/>
    <w:rsid w:val="00006634"/>
    <w:rsid w:val="002F7649"/>
    <w:rsid w:val="0047199A"/>
    <w:rsid w:val="00611C06"/>
    <w:rsid w:val="00673AE6"/>
    <w:rsid w:val="00771DB2"/>
    <w:rsid w:val="007D161E"/>
    <w:rsid w:val="00803533"/>
    <w:rsid w:val="00863EC9"/>
    <w:rsid w:val="0093394F"/>
    <w:rsid w:val="00B3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inter@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publication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34F9-E6BA-431B-A539-15DA48B5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Julie Vearncombe</cp:lastModifiedBy>
  <cp:revision>12</cp:revision>
  <cp:lastPrinted>2012-01-18T15:43:00Z</cp:lastPrinted>
  <dcterms:created xsi:type="dcterms:W3CDTF">2012-01-18T08:18:00Z</dcterms:created>
  <dcterms:modified xsi:type="dcterms:W3CDTF">2013-01-21T15:36:00Z</dcterms:modified>
</cp:coreProperties>
</file>