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C6D" w:rsidRDefault="00190C87" w:rsidP="00624C6D">
      <w:pPr>
        <w:rPr>
          <w:rFonts w:ascii="Verdana" w:hAnsi="Verdana"/>
          <w:sz w:val="20"/>
        </w:rPr>
      </w:pPr>
      <w:r>
        <w:rPr>
          <w:noProof/>
          <w:szCs w:val="22"/>
          <w:lang w:eastAsia="en-GB"/>
        </w:rPr>
        <w:drawing>
          <wp:anchor distT="0" distB="0" distL="114300" distR="114300" simplePos="0" relativeHeight="251659264" behindDoc="0" locked="0" layoutInCell="1" allowOverlap="1" wp14:anchorId="369BE581" wp14:editId="15C057FD">
            <wp:simplePos x="0" y="0"/>
            <wp:positionH relativeFrom="column">
              <wp:posOffset>-1485900</wp:posOffset>
            </wp:positionH>
            <wp:positionV relativeFrom="paragraph">
              <wp:posOffset>-781050</wp:posOffset>
            </wp:positionV>
            <wp:extent cx="8248650" cy="188595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624C6D" w:rsidRDefault="00624C6D" w:rsidP="00624C6D">
      <w:pPr>
        <w:rPr>
          <w:rFonts w:ascii="Verdana" w:hAnsi="Verdana"/>
          <w:sz w:val="20"/>
        </w:rPr>
      </w:pPr>
    </w:p>
    <w:p w:rsidR="00624C6D" w:rsidRDefault="00624C6D" w:rsidP="00624C6D">
      <w:pPr>
        <w:rPr>
          <w:rFonts w:ascii="Verdana" w:hAnsi="Verdana"/>
          <w:sz w:val="20"/>
        </w:rPr>
      </w:pPr>
    </w:p>
    <w:p w:rsidR="00190C87" w:rsidRDefault="00190C87" w:rsidP="007575F1">
      <w:pPr>
        <w:pStyle w:val="Header"/>
        <w:tabs>
          <w:tab w:val="left" w:pos="720"/>
        </w:tabs>
        <w:jc w:val="center"/>
        <w:rPr>
          <w:rFonts w:cs="Arial"/>
          <w:b/>
          <w:sz w:val="32"/>
          <w:szCs w:val="32"/>
        </w:rPr>
      </w:pPr>
    </w:p>
    <w:p w:rsidR="00190C87" w:rsidRDefault="00190C87" w:rsidP="007575F1">
      <w:pPr>
        <w:pStyle w:val="Header"/>
        <w:tabs>
          <w:tab w:val="left" w:pos="720"/>
        </w:tabs>
        <w:jc w:val="center"/>
        <w:rPr>
          <w:rFonts w:cs="Arial"/>
          <w:b/>
          <w:sz w:val="32"/>
          <w:szCs w:val="32"/>
        </w:rPr>
      </w:pPr>
    </w:p>
    <w:p w:rsidR="00190C87" w:rsidRDefault="00190C87" w:rsidP="007575F1">
      <w:pPr>
        <w:pStyle w:val="Header"/>
        <w:tabs>
          <w:tab w:val="left" w:pos="720"/>
        </w:tabs>
        <w:jc w:val="center"/>
        <w:rPr>
          <w:rFonts w:cs="Arial"/>
          <w:b/>
          <w:sz w:val="32"/>
          <w:szCs w:val="32"/>
        </w:rPr>
      </w:pPr>
    </w:p>
    <w:p w:rsidR="00190C87" w:rsidRDefault="00190C87" w:rsidP="007575F1">
      <w:pPr>
        <w:pStyle w:val="Header"/>
        <w:tabs>
          <w:tab w:val="left" w:pos="720"/>
        </w:tabs>
        <w:jc w:val="center"/>
        <w:rPr>
          <w:rFonts w:cs="Arial"/>
          <w:b/>
          <w:sz w:val="32"/>
          <w:szCs w:val="32"/>
        </w:rPr>
      </w:pPr>
    </w:p>
    <w:p w:rsidR="00190C87" w:rsidRDefault="00190C87" w:rsidP="007575F1">
      <w:pPr>
        <w:pStyle w:val="Header"/>
        <w:tabs>
          <w:tab w:val="left" w:pos="720"/>
        </w:tabs>
        <w:jc w:val="center"/>
        <w:rPr>
          <w:rFonts w:cs="Arial"/>
          <w:b/>
          <w:sz w:val="32"/>
          <w:szCs w:val="32"/>
        </w:rPr>
      </w:pPr>
    </w:p>
    <w:p w:rsidR="00190C87" w:rsidRDefault="00190C87" w:rsidP="007575F1">
      <w:pPr>
        <w:pStyle w:val="Header"/>
        <w:tabs>
          <w:tab w:val="left" w:pos="720"/>
        </w:tabs>
        <w:jc w:val="center"/>
        <w:rPr>
          <w:rFonts w:cs="Arial"/>
          <w:b/>
          <w:sz w:val="32"/>
          <w:szCs w:val="32"/>
        </w:rPr>
      </w:pPr>
    </w:p>
    <w:p w:rsidR="00190C87" w:rsidRDefault="00190C87" w:rsidP="007575F1">
      <w:pPr>
        <w:pStyle w:val="Header"/>
        <w:tabs>
          <w:tab w:val="left" w:pos="720"/>
        </w:tabs>
        <w:jc w:val="center"/>
        <w:rPr>
          <w:rFonts w:cs="Arial"/>
          <w:b/>
          <w:sz w:val="32"/>
          <w:szCs w:val="32"/>
        </w:rPr>
      </w:pPr>
    </w:p>
    <w:p w:rsidR="007575F1" w:rsidRDefault="007575F1" w:rsidP="007575F1">
      <w:pPr>
        <w:pStyle w:val="Header"/>
        <w:tabs>
          <w:tab w:val="left" w:pos="720"/>
        </w:tabs>
        <w:jc w:val="center"/>
        <w:rPr>
          <w:rFonts w:cs="Arial"/>
          <w:b/>
          <w:sz w:val="32"/>
          <w:szCs w:val="32"/>
        </w:rPr>
      </w:pPr>
      <w:r>
        <w:rPr>
          <w:rFonts w:cs="Arial"/>
          <w:b/>
          <w:sz w:val="32"/>
          <w:szCs w:val="32"/>
        </w:rPr>
        <w:t>BRYMORE ACADEMY</w:t>
      </w:r>
    </w:p>
    <w:p w:rsidR="007575F1" w:rsidRDefault="007575F1" w:rsidP="007575F1">
      <w:pPr>
        <w:autoSpaceDE w:val="0"/>
        <w:autoSpaceDN w:val="0"/>
        <w:adjustRightInd w:val="0"/>
        <w:spacing w:after="0"/>
        <w:jc w:val="center"/>
        <w:rPr>
          <w:rFonts w:ascii="Arial" w:hAnsi="Arial" w:cs="Arial"/>
          <w:b/>
          <w:bCs/>
          <w:color w:val="000000"/>
        </w:rPr>
      </w:pPr>
    </w:p>
    <w:p w:rsidR="007575F1" w:rsidRDefault="00E3634E" w:rsidP="007575F1">
      <w:pPr>
        <w:autoSpaceDE w:val="0"/>
        <w:autoSpaceDN w:val="0"/>
        <w:adjustRightInd w:val="0"/>
        <w:spacing w:after="0"/>
        <w:jc w:val="center"/>
        <w:rPr>
          <w:rFonts w:ascii="Arial" w:hAnsi="Arial" w:cs="Arial"/>
          <w:b/>
          <w:bCs/>
          <w:color w:val="000000"/>
          <w:sz w:val="32"/>
          <w:szCs w:val="32"/>
        </w:rPr>
      </w:pPr>
      <w:r>
        <w:rPr>
          <w:rFonts w:ascii="Arial" w:hAnsi="Arial" w:cs="Arial"/>
          <w:b/>
          <w:bCs/>
          <w:color w:val="000000"/>
          <w:sz w:val="32"/>
          <w:szCs w:val="32"/>
        </w:rPr>
        <w:t>PAY POLICY</w:t>
      </w:r>
    </w:p>
    <w:p w:rsidR="00190C87" w:rsidRDefault="00190C87" w:rsidP="007575F1">
      <w:pPr>
        <w:autoSpaceDE w:val="0"/>
        <w:autoSpaceDN w:val="0"/>
        <w:adjustRightInd w:val="0"/>
        <w:spacing w:after="0"/>
        <w:jc w:val="center"/>
        <w:rPr>
          <w:rFonts w:ascii="Arial" w:hAnsi="Arial" w:cs="Arial"/>
          <w:b/>
          <w:bCs/>
          <w:color w:val="000000"/>
          <w:sz w:val="32"/>
          <w:szCs w:val="32"/>
        </w:rPr>
      </w:pPr>
    </w:p>
    <w:p w:rsidR="00190C87" w:rsidRDefault="00190C87" w:rsidP="007575F1">
      <w:pPr>
        <w:autoSpaceDE w:val="0"/>
        <w:autoSpaceDN w:val="0"/>
        <w:adjustRightInd w:val="0"/>
        <w:spacing w:after="0"/>
        <w:jc w:val="center"/>
        <w:rPr>
          <w:rFonts w:ascii="Arial" w:hAnsi="Arial" w:cs="Arial"/>
          <w:b/>
          <w:bCs/>
          <w:color w:val="000000"/>
          <w:sz w:val="32"/>
          <w:szCs w:val="32"/>
        </w:rPr>
      </w:pPr>
    </w:p>
    <w:p w:rsidR="00190C87" w:rsidRDefault="00190C87" w:rsidP="007575F1">
      <w:pPr>
        <w:autoSpaceDE w:val="0"/>
        <w:autoSpaceDN w:val="0"/>
        <w:adjustRightInd w:val="0"/>
        <w:spacing w:after="0"/>
        <w:jc w:val="center"/>
        <w:rPr>
          <w:rFonts w:ascii="Arial" w:hAnsi="Arial" w:cs="Arial"/>
          <w:b/>
          <w:bCs/>
          <w:color w:val="000000"/>
          <w:sz w:val="32"/>
          <w:szCs w:val="32"/>
        </w:rPr>
      </w:pPr>
    </w:p>
    <w:p w:rsidR="00190C87" w:rsidRDefault="00190C87" w:rsidP="007575F1">
      <w:pPr>
        <w:autoSpaceDE w:val="0"/>
        <w:autoSpaceDN w:val="0"/>
        <w:adjustRightInd w:val="0"/>
        <w:spacing w:after="0"/>
        <w:jc w:val="center"/>
        <w:rPr>
          <w:rFonts w:ascii="Arial" w:hAnsi="Arial" w:cs="Arial"/>
          <w:b/>
          <w:bCs/>
          <w:color w:val="000000"/>
          <w:sz w:val="32"/>
          <w:szCs w:val="32"/>
        </w:rPr>
      </w:pPr>
    </w:p>
    <w:tbl>
      <w:tblPr>
        <w:tblpPr w:leftFromText="180" w:rightFromText="180" w:vertAnchor="text" w:horzAnchor="margin" w:tblpY="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63"/>
        <w:gridCol w:w="5117"/>
      </w:tblGrid>
      <w:tr w:rsidR="007575F1" w:rsidRPr="009D0942" w:rsidTr="00A50929">
        <w:tc>
          <w:tcPr>
            <w:tcW w:w="9605" w:type="dxa"/>
            <w:gridSpan w:val="2"/>
          </w:tcPr>
          <w:p w:rsidR="007575F1" w:rsidRPr="009D0942" w:rsidRDefault="007575F1" w:rsidP="00A50929">
            <w:pPr>
              <w:spacing w:before="240" w:after="240"/>
              <w:rPr>
                <w:rFonts w:ascii="Arial" w:hAnsi="Arial" w:cs="Arial"/>
                <w:sz w:val="32"/>
                <w:szCs w:val="32"/>
              </w:rPr>
            </w:pPr>
            <w:r w:rsidRPr="009D0942">
              <w:rPr>
                <w:rFonts w:ascii="Arial" w:hAnsi="Arial" w:cs="Arial"/>
                <w:b/>
                <w:sz w:val="32"/>
                <w:szCs w:val="32"/>
              </w:rPr>
              <w:t xml:space="preserve">Created by: </w:t>
            </w:r>
            <w:r w:rsidRPr="009D0942">
              <w:rPr>
                <w:rFonts w:ascii="Arial" w:hAnsi="Arial" w:cs="Arial"/>
                <w:sz w:val="32"/>
                <w:szCs w:val="32"/>
              </w:rPr>
              <w:t>Mark Thomas</w:t>
            </w:r>
          </w:p>
        </w:tc>
      </w:tr>
      <w:tr w:rsidR="007575F1" w:rsidRPr="009D0942" w:rsidTr="00A50929">
        <w:tc>
          <w:tcPr>
            <w:tcW w:w="9605" w:type="dxa"/>
            <w:gridSpan w:val="2"/>
          </w:tcPr>
          <w:p w:rsidR="007575F1" w:rsidRPr="009D0942" w:rsidRDefault="007575F1" w:rsidP="00A50929">
            <w:pPr>
              <w:spacing w:before="240" w:after="240"/>
              <w:rPr>
                <w:rFonts w:ascii="Arial" w:hAnsi="Arial" w:cs="Arial"/>
                <w:sz w:val="32"/>
                <w:szCs w:val="32"/>
              </w:rPr>
            </w:pPr>
            <w:r w:rsidRPr="009D0942">
              <w:rPr>
                <w:rFonts w:ascii="Arial" w:hAnsi="Arial" w:cs="Arial"/>
                <w:b/>
                <w:sz w:val="32"/>
                <w:szCs w:val="32"/>
              </w:rPr>
              <w:t xml:space="preserve">Date: </w:t>
            </w:r>
            <w:r w:rsidRPr="009D0942">
              <w:rPr>
                <w:rFonts w:ascii="Arial" w:hAnsi="Arial" w:cs="Arial"/>
                <w:sz w:val="32"/>
                <w:szCs w:val="32"/>
              </w:rPr>
              <w:t>August 2013</w:t>
            </w:r>
          </w:p>
        </w:tc>
      </w:tr>
      <w:tr w:rsidR="007575F1" w:rsidRPr="009D0942" w:rsidTr="00A50929">
        <w:tc>
          <w:tcPr>
            <w:tcW w:w="9605" w:type="dxa"/>
            <w:gridSpan w:val="2"/>
          </w:tcPr>
          <w:p w:rsidR="007575F1" w:rsidRPr="009D0942" w:rsidRDefault="007575F1" w:rsidP="00A50929">
            <w:pPr>
              <w:spacing w:before="240" w:after="240"/>
              <w:rPr>
                <w:rFonts w:ascii="Arial" w:hAnsi="Arial" w:cs="Arial"/>
                <w:b/>
                <w:sz w:val="32"/>
                <w:szCs w:val="32"/>
              </w:rPr>
            </w:pPr>
            <w:r w:rsidRPr="009D0942">
              <w:rPr>
                <w:rFonts w:ascii="Arial" w:hAnsi="Arial" w:cs="Arial"/>
                <w:b/>
                <w:sz w:val="32"/>
                <w:szCs w:val="32"/>
              </w:rPr>
              <w:t>Approved by Local Advisory Board:</w:t>
            </w:r>
          </w:p>
        </w:tc>
      </w:tr>
      <w:tr w:rsidR="007575F1" w:rsidRPr="009D0942" w:rsidTr="00A50929">
        <w:tc>
          <w:tcPr>
            <w:tcW w:w="9605" w:type="dxa"/>
            <w:gridSpan w:val="2"/>
          </w:tcPr>
          <w:p w:rsidR="007575F1" w:rsidRPr="009D0942" w:rsidRDefault="007575F1" w:rsidP="00A50929">
            <w:pPr>
              <w:spacing w:before="240" w:after="240"/>
              <w:rPr>
                <w:rFonts w:ascii="Arial" w:hAnsi="Arial" w:cs="Arial"/>
                <w:sz w:val="32"/>
                <w:szCs w:val="32"/>
              </w:rPr>
            </w:pPr>
            <w:r w:rsidRPr="009D0942">
              <w:rPr>
                <w:rFonts w:ascii="Arial" w:hAnsi="Arial" w:cs="Arial"/>
                <w:b/>
                <w:sz w:val="32"/>
                <w:szCs w:val="32"/>
              </w:rPr>
              <w:t xml:space="preserve">Review date: </w:t>
            </w:r>
            <w:r w:rsidR="006063A3">
              <w:rPr>
                <w:rFonts w:ascii="Arial" w:hAnsi="Arial" w:cs="Arial"/>
                <w:sz w:val="32"/>
                <w:szCs w:val="32"/>
              </w:rPr>
              <w:t>August</w:t>
            </w:r>
            <w:bookmarkStart w:id="0" w:name="_GoBack"/>
            <w:bookmarkEnd w:id="0"/>
            <w:r w:rsidR="008F4C4C">
              <w:rPr>
                <w:rFonts w:ascii="Arial" w:hAnsi="Arial" w:cs="Arial"/>
                <w:sz w:val="32"/>
                <w:szCs w:val="32"/>
              </w:rPr>
              <w:t xml:space="preserve"> 2015</w:t>
            </w:r>
          </w:p>
        </w:tc>
      </w:tr>
      <w:tr w:rsidR="007575F1" w:rsidRPr="009D0942" w:rsidTr="00A50929">
        <w:tc>
          <w:tcPr>
            <w:tcW w:w="4306" w:type="dxa"/>
          </w:tcPr>
          <w:p w:rsidR="007575F1" w:rsidRPr="009D0942" w:rsidRDefault="007575F1" w:rsidP="00A50929">
            <w:pPr>
              <w:spacing w:before="240" w:after="240"/>
              <w:rPr>
                <w:rFonts w:ascii="Arial" w:hAnsi="Arial" w:cs="Arial"/>
                <w:b/>
              </w:rPr>
            </w:pPr>
            <w:r w:rsidRPr="009D0942">
              <w:rPr>
                <w:rFonts w:ascii="Arial" w:hAnsi="Arial" w:cs="Arial"/>
                <w:b/>
              </w:rPr>
              <w:t>Signature of Chair of Governors</w:t>
            </w:r>
          </w:p>
          <w:p w:rsidR="007575F1" w:rsidRPr="009D0942" w:rsidRDefault="007575F1" w:rsidP="00A50929">
            <w:pPr>
              <w:spacing w:before="240" w:after="240"/>
              <w:rPr>
                <w:rFonts w:ascii="Arial" w:hAnsi="Arial" w:cs="Arial"/>
                <w:b/>
              </w:rPr>
            </w:pPr>
          </w:p>
          <w:p w:rsidR="007575F1" w:rsidRPr="009D0942" w:rsidRDefault="007575F1" w:rsidP="00A50929">
            <w:pPr>
              <w:spacing w:before="240" w:after="240"/>
              <w:rPr>
                <w:rFonts w:ascii="Arial" w:hAnsi="Arial" w:cs="Arial"/>
                <w:b/>
              </w:rPr>
            </w:pPr>
          </w:p>
        </w:tc>
        <w:tc>
          <w:tcPr>
            <w:tcW w:w="5299" w:type="dxa"/>
          </w:tcPr>
          <w:p w:rsidR="007575F1" w:rsidRPr="009D0942" w:rsidRDefault="007575F1" w:rsidP="00A50929">
            <w:pPr>
              <w:spacing w:before="240"/>
              <w:rPr>
                <w:rFonts w:ascii="Arial" w:hAnsi="Arial" w:cs="Arial"/>
                <w:b/>
              </w:rPr>
            </w:pPr>
            <w:r w:rsidRPr="009D0942">
              <w:rPr>
                <w:rFonts w:ascii="Arial" w:hAnsi="Arial" w:cs="Arial"/>
                <w:b/>
              </w:rPr>
              <w:t xml:space="preserve">Signature of </w:t>
            </w:r>
            <w:proofErr w:type="spellStart"/>
            <w:r w:rsidRPr="009D0942">
              <w:rPr>
                <w:rFonts w:ascii="Arial" w:hAnsi="Arial" w:cs="Arial"/>
                <w:b/>
              </w:rPr>
              <w:t>Headteacher</w:t>
            </w:r>
            <w:proofErr w:type="spellEnd"/>
          </w:p>
        </w:tc>
      </w:tr>
      <w:tr w:rsidR="007575F1" w:rsidRPr="009D0942" w:rsidTr="00A50929">
        <w:tc>
          <w:tcPr>
            <w:tcW w:w="9605" w:type="dxa"/>
            <w:gridSpan w:val="2"/>
          </w:tcPr>
          <w:p w:rsidR="007575F1" w:rsidRPr="009D0942" w:rsidRDefault="007575F1" w:rsidP="00A50929">
            <w:pPr>
              <w:spacing w:before="240"/>
              <w:rPr>
                <w:rFonts w:ascii="Arial" w:hAnsi="Arial" w:cs="Arial"/>
                <w:b/>
              </w:rPr>
            </w:pPr>
            <w:r w:rsidRPr="009D0942">
              <w:rPr>
                <w:rFonts w:ascii="Arial" w:hAnsi="Arial" w:cs="Arial"/>
                <w:b/>
              </w:rPr>
              <w:t>Date shared with staff:</w:t>
            </w:r>
          </w:p>
        </w:tc>
      </w:tr>
    </w:tbl>
    <w:p w:rsidR="00624C6D" w:rsidRDefault="00624C6D" w:rsidP="00624C6D">
      <w:pPr>
        <w:rPr>
          <w:rFonts w:ascii="Verdana" w:hAnsi="Verdana"/>
          <w:sz w:val="20"/>
        </w:rPr>
      </w:pPr>
    </w:p>
    <w:p w:rsidR="00624C6D" w:rsidRDefault="00624C6D" w:rsidP="00624C6D">
      <w:pPr>
        <w:rPr>
          <w:rFonts w:ascii="Verdana" w:hAnsi="Verdana"/>
          <w:sz w:val="20"/>
        </w:rPr>
      </w:pPr>
    </w:p>
    <w:p w:rsidR="009D0942" w:rsidRDefault="009D0942" w:rsidP="00190C87">
      <w:pPr>
        <w:jc w:val="center"/>
        <w:rPr>
          <w:rFonts w:ascii="Arial" w:hAnsi="Arial" w:cs="Arial"/>
          <w:b/>
        </w:rPr>
      </w:pPr>
    </w:p>
    <w:p w:rsidR="009911FA" w:rsidRPr="00190C87" w:rsidRDefault="00190C87" w:rsidP="00190C87">
      <w:pPr>
        <w:jc w:val="center"/>
        <w:rPr>
          <w:rFonts w:ascii="Arial" w:hAnsi="Arial" w:cs="Arial"/>
          <w:sz w:val="20"/>
        </w:rPr>
      </w:pPr>
      <w:r w:rsidRPr="00190C87">
        <w:rPr>
          <w:rFonts w:ascii="Arial" w:hAnsi="Arial" w:cs="Arial"/>
          <w:b/>
        </w:rPr>
        <w:lastRenderedPageBreak/>
        <w:t xml:space="preserve">BRYMORE ACADEMY PAY POLICY </w:t>
      </w:r>
      <w:r w:rsidR="009911FA" w:rsidRPr="00190C87">
        <w:rPr>
          <w:rFonts w:ascii="Arial" w:hAnsi="Arial" w:cs="Arial"/>
          <w:b/>
        </w:rPr>
        <w:t>2013/14</w:t>
      </w:r>
    </w:p>
    <w:p w:rsidR="009911FA" w:rsidRPr="00190C87" w:rsidRDefault="009911FA">
      <w:pPr>
        <w:rPr>
          <w:rFonts w:ascii="Arial" w:hAnsi="Arial" w:cs="Arial"/>
          <w:b/>
        </w:rPr>
      </w:pPr>
    </w:p>
    <w:p w:rsidR="00512C6E" w:rsidRPr="00190C87" w:rsidRDefault="00512C6E" w:rsidP="00512C6E">
      <w:pPr>
        <w:jc w:val="both"/>
        <w:rPr>
          <w:rFonts w:ascii="Arial" w:hAnsi="Arial" w:cs="Arial"/>
          <w:b/>
          <w:sz w:val="22"/>
          <w:szCs w:val="22"/>
        </w:rPr>
      </w:pPr>
      <w:r w:rsidRPr="00190C87">
        <w:rPr>
          <w:rFonts w:ascii="Arial" w:hAnsi="Arial" w:cs="Arial"/>
          <w:b/>
          <w:sz w:val="22"/>
          <w:szCs w:val="22"/>
        </w:rPr>
        <w:t>SECTION 1: AIMS AND APPLICATION OF THE POLICY</w:t>
      </w:r>
    </w:p>
    <w:p w:rsidR="00512C6E" w:rsidRPr="00190C87" w:rsidRDefault="00512C6E" w:rsidP="00512C6E">
      <w:pPr>
        <w:jc w:val="both"/>
        <w:rPr>
          <w:rFonts w:ascii="Arial" w:hAnsi="Arial" w:cs="Arial"/>
          <w:sz w:val="22"/>
          <w:szCs w:val="22"/>
        </w:rPr>
      </w:pPr>
    </w:p>
    <w:p w:rsidR="009D0942" w:rsidRDefault="00512C6E" w:rsidP="00512C6E">
      <w:pPr>
        <w:jc w:val="both"/>
        <w:rPr>
          <w:rFonts w:ascii="Arial" w:hAnsi="Arial" w:cs="Arial"/>
          <w:b/>
          <w:color w:val="000000"/>
          <w:sz w:val="22"/>
          <w:szCs w:val="22"/>
        </w:rPr>
      </w:pPr>
      <w:r w:rsidRPr="009D0942">
        <w:rPr>
          <w:rFonts w:ascii="Arial" w:hAnsi="Arial" w:cs="Arial"/>
          <w:b/>
          <w:color w:val="000000"/>
          <w:sz w:val="22"/>
          <w:szCs w:val="22"/>
        </w:rPr>
        <w:t>Introduction</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This policy sets out how the Board of Trustees will take decisions on teachers’ pay and how it will use the discretionary powers available to it in the teachers’ pay structure.  It also sets out the timetable for annual pay reviews, identifies those who have responsibility for pay decisions on pay and describes the procedure for appeals against pay decisions.</w:t>
      </w:r>
    </w:p>
    <w:p w:rsidR="00512C6E" w:rsidRPr="00190C87" w:rsidRDefault="00512C6E" w:rsidP="00512C6E">
      <w:pPr>
        <w:jc w:val="both"/>
        <w:rPr>
          <w:rFonts w:ascii="Arial" w:hAnsi="Arial" w:cs="Arial"/>
          <w:color w:val="000000"/>
          <w:sz w:val="22"/>
          <w:szCs w:val="22"/>
        </w:rPr>
      </w:pPr>
    </w:p>
    <w:p w:rsidR="00512C6E" w:rsidRDefault="00512C6E" w:rsidP="00512C6E">
      <w:pPr>
        <w:jc w:val="both"/>
        <w:rPr>
          <w:rFonts w:ascii="Arial" w:hAnsi="Arial" w:cs="Arial"/>
          <w:b/>
          <w:color w:val="000000"/>
          <w:sz w:val="22"/>
          <w:szCs w:val="22"/>
        </w:rPr>
      </w:pPr>
      <w:r w:rsidRPr="009D0942">
        <w:rPr>
          <w:rFonts w:ascii="Arial" w:hAnsi="Arial" w:cs="Arial"/>
          <w:b/>
          <w:color w:val="000000"/>
          <w:sz w:val="22"/>
          <w:szCs w:val="22"/>
        </w:rPr>
        <w:t>Aims of the Policy</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is committed to taking decisions in accordance with the ‘key principles of public life’ – objectivity, openness and accountability – and to ensuring equality of opportunity for staff and pupils and compliance with discrimination legislation.  The Board of Trustees intends that this policy will assist in achieving these objectives.</w:t>
      </w:r>
    </w:p>
    <w:p w:rsidR="00512C6E" w:rsidRPr="00190C87" w:rsidRDefault="00512C6E" w:rsidP="00512C6E">
      <w:pPr>
        <w:jc w:val="both"/>
        <w:rPr>
          <w:rFonts w:ascii="Arial" w:hAnsi="Arial" w:cs="Arial"/>
          <w:color w:val="000000"/>
          <w:sz w:val="22"/>
          <w:szCs w:val="22"/>
        </w:rPr>
      </w:pPr>
    </w:p>
    <w:p w:rsidR="00512C6E" w:rsidRDefault="00512C6E" w:rsidP="00512C6E">
      <w:pPr>
        <w:jc w:val="both"/>
        <w:rPr>
          <w:rFonts w:ascii="Arial" w:hAnsi="Arial" w:cs="Arial"/>
          <w:b/>
          <w:color w:val="000000"/>
          <w:sz w:val="22"/>
          <w:szCs w:val="22"/>
        </w:rPr>
      </w:pPr>
      <w:r w:rsidRPr="009D0942">
        <w:rPr>
          <w:rFonts w:ascii="Arial" w:hAnsi="Arial" w:cs="Arial"/>
          <w:b/>
          <w:color w:val="000000"/>
          <w:sz w:val="22"/>
          <w:szCs w:val="22"/>
        </w:rPr>
        <w:t>Principles governing Application of the Policy</w:t>
      </w:r>
    </w:p>
    <w:p w:rsidR="00512C6E" w:rsidRPr="00190C87" w:rsidRDefault="009D0942" w:rsidP="00512C6E">
      <w:pPr>
        <w:jc w:val="both"/>
        <w:rPr>
          <w:rFonts w:ascii="Arial" w:hAnsi="Arial" w:cs="Arial"/>
          <w:color w:val="000000"/>
          <w:sz w:val="22"/>
          <w:szCs w:val="22"/>
        </w:rPr>
      </w:pPr>
      <w:r>
        <w:rPr>
          <w:rFonts w:ascii="Arial" w:hAnsi="Arial" w:cs="Arial"/>
          <w:color w:val="000000"/>
          <w:sz w:val="22"/>
          <w:szCs w:val="22"/>
        </w:rPr>
        <w:t>P</w:t>
      </w:r>
      <w:r w:rsidR="00512C6E" w:rsidRPr="00190C87">
        <w:rPr>
          <w:rFonts w:ascii="Arial" w:hAnsi="Arial" w:cs="Arial"/>
          <w:color w:val="000000"/>
          <w:sz w:val="22"/>
          <w:szCs w:val="22"/>
        </w:rPr>
        <w:t>ay decisions will be taken in the context of full consideration of the resources available to the academy.  This means that pay decisions relating to any given group of staff will not be taken in isolation; and that all pay decisions will be taken in the context of the academy as a whole.</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exercise its discretionary powers using fair, transparent and objective criteria in order to secure consistency and fairness in pay decisions and to comply with the academy’s commitment to equal opportunities.</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recognises the School Teachers’ Pay and Conditions Document (‘the STPCD’); the National Conditions of Service for Academy Teachers in England and Wales (‘the Burgundy Book’); and relevant local collective agreements on conditions of service.</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at all times, pay due regard to the terms of statutory guidance.</w:t>
      </w:r>
    </w:p>
    <w:p w:rsidR="009E18B0" w:rsidRPr="00190C87" w:rsidRDefault="00512C6E" w:rsidP="009E18B0">
      <w:pPr>
        <w:jc w:val="both"/>
        <w:rPr>
          <w:rFonts w:ascii="Arial" w:hAnsi="Arial" w:cs="Arial"/>
          <w:color w:val="000000"/>
          <w:sz w:val="22"/>
          <w:szCs w:val="22"/>
        </w:rPr>
      </w:pPr>
      <w:r w:rsidRPr="00190C87">
        <w:rPr>
          <w:rFonts w:ascii="Arial" w:hAnsi="Arial" w:cs="Arial"/>
          <w:color w:val="000000"/>
          <w:sz w:val="22"/>
          <w:szCs w:val="22"/>
        </w:rPr>
        <w:t xml:space="preserve">The Board of Trustees will, where required to do so, pay due regard to the outcomes of performance management under the academy’s appraisal and capability policy. </w:t>
      </w:r>
    </w:p>
    <w:p w:rsidR="00235520" w:rsidRPr="00190C87" w:rsidRDefault="00235520" w:rsidP="009E18B0">
      <w:pPr>
        <w:jc w:val="both"/>
        <w:rPr>
          <w:rFonts w:ascii="Arial" w:hAnsi="Arial" w:cs="Arial"/>
          <w:b/>
          <w:i/>
          <w:color w:val="000000"/>
          <w:sz w:val="22"/>
          <w:szCs w:val="22"/>
        </w:rPr>
      </w:pPr>
    </w:p>
    <w:p w:rsidR="009E18B0" w:rsidRDefault="009E18B0" w:rsidP="009E18B0">
      <w:pPr>
        <w:jc w:val="both"/>
        <w:rPr>
          <w:rFonts w:ascii="Arial" w:hAnsi="Arial" w:cs="Arial"/>
          <w:b/>
          <w:color w:val="000000"/>
          <w:sz w:val="22"/>
          <w:szCs w:val="22"/>
        </w:rPr>
      </w:pPr>
      <w:r w:rsidRPr="009D0942">
        <w:rPr>
          <w:rFonts w:ascii="Arial" w:hAnsi="Arial" w:cs="Arial"/>
          <w:b/>
          <w:color w:val="000000"/>
          <w:sz w:val="22"/>
          <w:szCs w:val="22"/>
        </w:rPr>
        <w:t>Performance Related Pay</w:t>
      </w:r>
    </w:p>
    <w:p w:rsidR="00252060"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Following the introduction of performance related pay</w:t>
      </w:r>
      <w:r w:rsidR="00252060" w:rsidRPr="00190C87">
        <w:rPr>
          <w:rFonts w:ascii="Arial" w:hAnsi="Arial" w:cs="Arial"/>
          <w:color w:val="000000"/>
          <w:sz w:val="22"/>
          <w:szCs w:val="22"/>
        </w:rPr>
        <w:t xml:space="preserve"> at a national level</w:t>
      </w:r>
      <w:r w:rsidRPr="00190C87">
        <w:rPr>
          <w:rFonts w:ascii="Arial" w:hAnsi="Arial" w:cs="Arial"/>
          <w:color w:val="000000"/>
          <w:sz w:val="22"/>
          <w:szCs w:val="22"/>
        </w:rPr>
        <w:t xml:space="preserve"> the Board of Trustees </w:t>
      </w:r>
      <w:r w:rsidR="00252060" w:rsidRPr="00190C87">
        <w:rPr>
          <w:rFonts w:ascii="Arial" w:hAnsi="Arial" w:cs="Arial"/>
          <w:color w:val="000000"/>
          <w:sz w:val="22"/>
          <w:szCs w:val="22"/>
        </w:rPr>
        <w:t>recognises that it is very difficult to measure individual teac</w:t>
      </w:r>
      <w:r w:rsidR="009E18B0" w:rsidRPr="00190C87">
        <w:rPr>
          <w:rFonts w:ascii="Arial" w:hAnsi="Arial" w:cs="Arial"/>
          <w:color w:val="000000"/>
          <w:sz w:val="22"/>
          <w:szCs w:val="22"/>
        </w:rPr>
        <w:t>her performance given the vast array of variables which impact on student outcomes over time.  Indeed, measuring individual teacher performance in terms of outcomes accurately is impossible and research suggests that performance related pay has no impact on improving student progress or attainment</w:t>
      </w:r>
      <w:r w:rsidR="000B02D0" w:rsidRPr="00190C87">
        <w:rPr>
          <w:rFonts w:ascii="Arial" w:hAnsi="Arial" w:cs="Arial"/>
          <w:color w:val="000000"/>
          <w:sz w:val="22"/>
          <w:szCs w:val="22"/>
        </w:rPr>
        <w:t xml:space="preserve"> at all when it is implemented in a crude and quantitative manner.</w:t>
      </w:r>
    </w:p>
    <w:p w:rsidR="009E18B0" w:rsidRPr="00190C87" w:rsidRDefault="008D5504" w:rsidP="00512C6E">
      <w:pPr>
        <w:jc w:val="both"/>
        <w:rPr>
          <w:rFonts w:ascii="Arial" w:hAnsi="Arial" w:cs="Arial"/>
          <w:color w:val="000000"/>
          <w:sz w:val="22"/>
          <w:szCs w:val="22"/>
        </w:rPr>
      </w:pPr>
      <w:r w:rsidRPr="00190C87">
        <w:rPr>
          <w:rFonts w:ascii="Arial" w:hAnsi="Arial" w:cs="Arial"/>
          <w:color w:val="000000"/>
          <w:sz w:val="22"/>
          <w:szCs w:val="22"/>
        </w:rPr>
        <w:t xml:space="preserve">The </w:t>
      </w:r>
      <w:r w:rsidR="009E18B0" w:rsidRPr="00190C87">
        <w:rPr>
          <w:rFonts w:ascii="Arial" w:hAnsi="Arial" w:cs="Arial"/>
          <w:color w:val="000000"/>
          <w:sz w:val="22"/>
          <w:szCs w:val="22"/>
        </w:rPr>
        <w:t xml:space="preserve">Board of Trustees have agreed that they will implement a form of performance related </w:t>
      </w:r>
      <w:r w:rsidR="009E18B0" w:rsidRPr="00190C87">
        <w:rPr>
          <w:rFonts w:ascii="Arial" w:hAnsi="Arial" w:cs="Arial"/>
          <w:color w:val="000000"/>
          <w:sz w:val="22"/>
          <w:szCs w:val="22"/>
        </w:rPr>
        <w:lastRenderedPageBreak/>
        <w:t>pay which has followed a review of our current appraisal and capability (A+C) processes.  ‘Performance’ for the sake of pay issues and in light of this policy will be defined as the progress an individual teacher makes in improving their professional practice as outli</w:t>
      </w:r>
      <w:r w:rsidRPr="00190C87">
        <w:rPr>
          <w:rFonts w:ascii="Arial" w:hAnsi="Arial" w:cs="Arial"/>
          <w:color w:val="000000"/>
          <w:sz w:val="22"/>
          <w:szCs w:val="22"/>
        </w:rPr>
        <w:t>ned in their appraisal review</w:t>
      </w:r>
      <w:r w:rsidR="009E18B0" w:rsidRPr="00190C87">
        <w:rPr>
          <w:rFonts w:ascii="Arial" w:hAnsi="Arial" w:cs="Arial"/>
          <w:color w:val="000000"/>
          <w:sz w:val="22"/>
          <w:szCs w:val="22"/>
        </w:rPr>
        <w:t xml:space="preserve"> which forms part of the A+C processes.  </w:t>
      </w:r>
      <w:r w:rsidR="000B02D0" w:rsidRPr="00190C87">
        <w:rPr>
          <w:rFonts w:ascii="Arial" w:hAnsi="Arial" w:cs="Arial"/>
          <w:color w:val="000000"/>
          <w:sz w:val="22"/>
          <w:szCs w:val="22"/>
        </w:rPr>
        <w:t>Performance will be measured in a qualitative manner and will be based on professional development.</w:t>
      </w:r>
    </w:p>
    <w:p w:rsidR="009E18B0" w:rsidRPr="00190C87" w:rsidRDefault="009E18B0" w:rsidP="00512C6E">
      <w:pPr>
        <w:jc w:val="both"/>
        <w:rPr>
          <w:rFonts w:ascii="Arial" w:hAnsi="Arial" w:cs="Arial"/>
          <w:color w:val="000000"/>
          <w:sz w:val="22"/>
          <w:szCs w:val="22"/>
        </w:rPr>
      </w:pPr>
      <w:r w:rsidRPr="00190C87">
        <w:rPr>
          <w:rFonts w:ascii="Arial" w:hAnsi="Arial" w:cs="Arial"/>
          <w:color w:val="000000"/>
          <w:sz w:val="22"/>
          <w:szCs w:val="22"/>
        </w:rPr>
        <w:t>All teaching staff across the Academy are required to complete the A+C process annually.  There will be at least two targets in this process, which will include:</w:t>
      </w:r>
    </w:p>
    <w:p w:rsidR="009E18B0" w:rsidRPr="00190C87" w:rsidRDefault="009E18B0" w:rsidP="009E18B0">
      <w:pPr>
        <w:pStyle w:val="ListParagraph"/>
        <w:numPr>
          <w:ilvl w:val="0"/>
          <w:numId w:val="12"/>
        </w:numPr>
        <w:jc w:val="both"/>
        <w:rPr>
          <w:rFonts w:ascii="Arial" w:hAnsi="Arial" w:cs="Arial"/>
          <w:color w:val="000000"/>
          <w:sz w:val="22"/>
          <w:szCs w:val="22"/>
        </w:rPr>
      </w:pPr>
      <w:r w:rsidRPr="00190C87">
        <w:rPr>
          <w:rFonts w:ascii="Arial" w:hAnsi="Arial" w:cs="Arial"/>
          <w:color w:val="000000"/>
          <w:sz w:val="22"/>
          <w:szCs w:val="22"/>
        </w:rPr>
        <w:t>A numerical target for an individual teaching group or wider group of students for which the teacher holds responsibility.</w:t>
      </w:r>
    </w:p>
    <w:p w:rsidR="008D5504" w:rsidRPr="00190C87" w:rsidRDefault="008D5504" w:rsidP="00235520">
      <w:pPr>
        <w:pStyle w:val="ListParagraph"/>
        <w:numPr>
          <w:ilvl w:val="0"/>
          <w:numId w:val="12"/>
        </w:numPr>
        <w:jc w:val="both"/>
        <w:rPr>
          <w:rFonts w:ascii="Arial" w:hAnsi="Arial" w:cs="Arial"/>
          <w:color w:val="000000"/>
          <w:sz w:val="22"/>
          <w:szCs w:val="22"/>
        </w:rPr>
      </w:pPr>
      <w:r w:rsidRPr="00190C87">
        <w:rPr>
          <w:rFonts w:ascii="Arial" w:hAnsi="Arial" w:cs="Arial"/>
          <w:color w:val="000000"/>
          <w:sz w:val="22"/>
          <w:szCs w:val="22"/>
        </w:rPr>
        <w:t xml:space="preserve">A teaching and learning target, which will be related to the academy action plan and will reflect the needs of the school. The theme, but not the specific target, will be directed by the </w:t>
      </w:r>
      <w:proofErr w:type="spellStart"/>
      <w:r w:rsidRPr="00190C87">
        <w:rPr>
          <w:rFonts w:ascii="Arial" w:hAnsi="Arial" w:cs="Arial"/>
          <w:color w:val="000000"/>
          <w:sz w:val="22"/>
          <w:szCs w:val="22"/>
        </w:rPr>
        <w:t>Headteacher</w:t>
      </w:r>
      <w:proofErr w:type="spellEnd"/>
      <w:r w:rsidRPr="00190C87">
        <w:rPr>
          <w:rFonts w:ascii="Arial" w:hAnsi="Arial" w:cs="Arial"/>
          <w:color w:val="000000"/>
          <w:sz w:val="22"/>
          <w:szCs w:val="22"/>
        </w:rPr>
        <w:t>.</w:t>
      </w:r>
    </w:p>
    <w:p w:rsidR="00235520" w:rsidRPr="00190C87" w:rsidRDefault="00235520" w:rsidP="00235520">
      <w:pPr>
        <w:pStyle w:val="ListParagraph"/>
        <w:numPr>
          <w:ilvl w:val="0"/>
          <w:numId w:val="12"/>
        </w:numPr>
        <w:jc w:val="both"/>
        <w:rPr>
          <w:rFonts w:ascii="Arial" w:hAnsi="Arial" w:cs="Arial"/>
          <w:color w:val="000000"/>
          <w:sz w:val="22"/>
          <w:szCs w:val="22"/>
        </w:rPr>
      </w:pPr>
      <w:r w:rsidRPr="00190C87">
        <w:rPr>
          <w:rFonts w:ascii="Arial" w:hAnsi="Arial" w:cs="Arial"/>
          <w:color w:val="000000"/>
          <w:sz w:val="22"/>
          <w:szCs w:val="22"/>
        </w:rPr>
        <w:t>Individuals with Leadership Responsibilities (TLR Posts) will likely have additional targets linked to the leadership role.</w:t>
      </w:r>
    </w:p>
    <w:p w:rsidR="009E18B0" w:rsidRPr="00190C87" w:rsidRDefault="009E18B0" w:rsidP="009E18B0">
      <w:pPr>
        <w:jc w:val="both"/>
        <w:rPr>
          <w:rFonts w:ascii="Arial" w:hAnsi="Arial" w:cs="Arial"/>
          <w:color w:val="000000"/>
          <w:sz w:val="22"/>
          <w:szCs w:val="22"/>
        </w:rPr>
      </w:pPr>
      <w:r w:rsidRPr="00190C87">
        <w:rPr>
          <w:rFonts w:ascii="Arial" w:hAnsi="Arial" w:cs="Arial"/>
          <w:color w:val="000000"/>
          <w:sz w:val="22"/>
          <w:szCs w:val="22"/>
        </w:rPr>
        <w:t>Progression up the Academy pay scale will therefore be determined in the annual A+C meeting in the autumn term against a teacher’s success in meeting these two targets.  Progression will not be restricted should a teacher not achieve the numerical target as these will be demanding and stretching and the outcome</w:t>
      </w:r>
      <w:r w:rsidR="000B02D0" w:rsidRPr="00190C87">
        <w:rPr>
          <w:rFonts w:ascii="Arial" w:hAnsi="Arial" w:cs="Arial"/>
          <w:color w:val="000000"/>
          <w:sz w:val="22"/>
          <w:szCs w:val="22"/>
        </w:rPr>
        <w:t>s</w:t>
      </w:r>
      <w:r w:rsidRPr="00190C87">
        <w:rPr>
          <w:rFonts w:ascii="Arial" w:hAnsi="Arial" w:cs="Arial"/>
          <w:color w:val="000000"/>
          <w:sz w:val="22"/>
          <w:szCs w:val="22"/>
        </w:rPr>
        <w:t xml:space="preserve"> </w:t>
      </w:r>
      <w:r w:rsidR="000B02D0" w:rsidRPr="00190C87">
        <w:rPr>
          <w:rFonts w:ascii="Arial" w:hAnsi="Arial" w:cs="Arial"/>
          <w:color w:val="000000"/>
          <w:sz w:val="22"/>
          <w:szCs w:val="22"/>
        </w:rPr>
        <w:t>being measured in these</w:t>
      </w:r>
      <w:r w:rsidRPr="00190C87">
        <w:rPr>
          <w:rFonts w:ascii="Arial" w:hAnsi="Arial" w:cs="Arial"/>
          <w:color w:val="000000"/>
          <w:sz w:val="22"/>
          <w:szCs w:val="22"/>
        </w:rPr>
        <w:t xml:space="preserve"> targets is </w:t>
      </w:r>
      <w:r w:rsidR="000B02D0" w:rsidRPr="00190C87">
        <w:rPr>
          <w:rFonts w:ascii="Arial" w:hAnsi="Arial" w:cs="Arial"/>
          <w:color w:val="000000"/>
          <w:sz w:val="22"/>
          <w:szCs w:val="22"/>
        </w:rPr>
        <w:t xml:space="preserve">at times </w:t>
      </w:r>
      <w:r w:rsidRPr="00190C87">
        <w:rPr>
          <w:rFonts w:ascii="Arial" w:hAnsi="Arial" w:cs="Arial"/>
          <w:color w:val="000000"/>
          <w:sz w:val="22"/>
          <w:szCs w:val="22"/>
        </w:rPr>
        <w:t>subject to factors beyond</w:t>
      </w:r>
      <w:r w:rsidR="000B02D0" w:rsidRPr="00190C87">
        <w:rPr>
          <w:rFonts w:ascii="Arial" w:hAnsi="Arial" w:cs="Arial"/>
          <w:color w:val="000000"/>
          <w:sz w:val="22"/>
          <w:szCs w:val="22"/>
        </w:rPr>
        <w:t xml:space="preserve"> an individual teachers control.  However; the expectation is that all teachers will work towards achieving these targets.</w:t>
      </w:r>
    </w:p>
    <w:p w:rsidR="000B02D0" w:rsidRPr="00190C87" w:rsidRDefault="000B02D0" w:rsidP="009E18B0">
      <w:pPr>
        <w:jc w:val="both"/>
        <w:rPr>
          <w:rFonts w:ascii="Arial" w:hAnsi="Arial" w:cs="Arial"/>
          <w:color w:val="000000"/>
          <w:sz w:val="22"/>
          <w:szCs w:val="22"/>
        </w:rPr>
      </w:pPr>
      <w:r w:rsidRPr="00190C87">
        <w:rPr>
          <w:rFonts w:ascii="Arial" w:hAnsi="Arial" w:cs="Arial"/>
          <w:color w:val="000000"/>
          <w:sz w:val="22"/>
          <w:szCs w:val="22"/>
        </w:rPr>
        <w:t>Progression through the pay scale will be restricted in the following cases:</w:t>
      </w:r>
    </w:p>
    <w:p w:rsidR="000B02D0" w:rsidRPr="00190C87" w:rsidRDefault="000B02D0" w:rsidP="000B02D0">
      <w:pPr>
        <w:pStyle w:val="ListParagraph"/>
        <w:numPr>
          <w:ilvl w:val="0"/>
          <w:numId w:val="13"/>
        </w:numPr>
        <w:jc w:val="both"/>
        <w:rPr>
          <w:rFonts w:ascii="Arial" w:hAnsi="Arial" w:cs="Arial"/>
          <w:color w:val="000000"/>
          <w:sz w:val="22"/>
          <w:szCs w:val="22"/>
        </w:rPr>
      </w:pPr>
      <w:r w:rsidRPr="00190C87">
        <w:rPr>
          <w:rFonts w:ascii="Arial" w:hAnsi="Arial" w:cs="Arial"/>
          <w:color w:val="000000"/>
          <w:sz w:val="22"/>
          <w:szCs w:val="22"/>
        </w:rPr>
        <w:t>The member of staff is failing to meet the agreed teacher standards and concerns about their performance have been raised with this colleague.  They are likely to be in capability proceedings or have been warned that their performance is weak and are likely soon to be subject to capability proceedings should performance not improve.</w:t>
      </w:r>
    </w:p>
    <w:p w:rsidR="000B02D0" w:rsidRPr="00190C87" w:rsidRDefault="000B02D0" w:rsidP="000B02D0">
      <w:pPr>
        <w:pStyle w:val="ListParagraph"/>
        <w:numPr>
          <w:ilvl w:val="0"/>
          <w:numId w:val="13"/>
        </w:numPr>
        <w:jc w:val="both"/>
        <w:rPr>
          <w:rFonts w:ascii="Arial" w:hAnsi="Arial" w:cs="Arial"/>
          <w:color w:val="000000"/>
          <w:sz w:val="22"/>
          <w:szCs w:val="22"/>
        </w:rPr>
      </w:pPr>
      <w:r w:rsidRPr="00190C87">
        <w:rPr>
          <w:rFonts w:ascii="Arial" w:hAnsi="Arial" w:cs="Arial"/>
          <w:color w:val="000000"/>
          <w:sz w:val="22"/>
          <w:szCs w:val="22"/>
        </w:rPr>
        <w:t xml:space="preserve">They fail to make sufficient progress in meeting the </w:t>
      </w:r>
      <w:r w:rsidR="008D5504" w:rsidRPr="00190C87">
        <w:rPr>
          <w:rFonts w:ascii="Arial" w:hAnsi="Arial" w:cs="Arial"/>
          <w:color w:val="000000"/>
          <w:sz w:val="22"/>
          <w:szCs w:val="22"/>
        </w:rPr>
        <w:t>objectives outlined in their appraisal</w:t>
      </w:r>
      <w:r w:rsidRPr="00190C87">
        <w:rPr>
          <w:rFonts w:ascii="Arial" w:hAnsi="Arial" w:cs="Arial"/>
          <w:color w:val="000000"/>
          <w:sz w:val="22"/>
          <w:szCs w:val="22"/>
        </w:rPr>
        <w:t xml:space="preserve"> or they have failed to actively engage in developing their professional practice.</w:t>
      </w:r>
    </w:p>
    <w:p w:rsidR="000B02D0" w:rsidRPr="00190C87" w:rsidRDefault="000B02D0" w:rsidP="000B02D0">
      <w:pPr>
        <w:jc w:val="both"/>
        <w:rPr>
          <w:rFonts w:ascii="Arial" w:hAnsi="Arial" w:cs="Arial"/>
          <w:color w:val="000000"/>
          <w:sz w:val="22"/>
          <w:szCs w:val="22"/>
        </w:rPr>
      </w:pPr>
      <w:r w:rsidRPr="00190C87">
        <w:rPr>
          <w:rFonts w:ascii="Arial" w:hAnsi="Arial" w:cs="Arial"/>
          <w:color w:val="000000"/>
          <w:sz w:val="22"/>
          <w:szCs w:val="22"/>
        </w:rPr>
        <w:t>There is an obligation therefore on teachers to be able to evidence throughout the year how they have actively sought to address these objectives.</w:t>
      </w:r>
      <w:r w:rsidR="00B11922" w:rsidRPr="00190C87">
        <w:rPr>
          <w:rFonts w:ascii="Arial" w:hAnsi="Arial" w:cs="Arial"/>
          <w:color w:val="000000"/>
          <w:sz w:val="22"/>
          <w:szCs w:val="22"/>
        </w:rPr>
        <w:t xml:space="preserve">  Teaching staff should not assume that progression up the pay spine is automatic following one year of service and if no concerns have been raised.  Progression is based on the A+C process alone.</w:t>
      </w:r>
    </w:p>
    <w:p w:rsidR="000B02D0" w:rsidRPr="00190C87" w:rsidRDefault="000B02D0" w:rsidP="000B02D0">
      <w:pPr>
        <w:jc w:val="both"/>
        <w:rPr>
          <w:rFonts w:ascii="Arial" w:hAnsi="Arial" w:cs="Arial"/>
          <w:color w:val="000000"/>
          <w:sz w:val="22"/>
          <w:szCs w:val="22"/>
        </w:rPr>
      </w:pPr>
      <w:r w:rsidRPr="00190C87">
        <w:rPr>
          <w:rFonts w:ascii="Arial" w:hAnsi="Arial" w:cs="Arial"/>
          <w:color w:val="000000"/>
          <w:sz w:val="22"/>
          <w:szCs w:val="22"/>
        </w:rPr>
        <w:t>Teaching staff are expected to perform at the level to which they are paid.  A teacher that is paid on the Upper Pay Spine is expected to maintain the standards of professional practice against which this level of remuneration was granted when the threshold was passed.  Teaching staff that are pai</w:t>
      </w:r>
      <w:r w:rsidR="00B11922" w:rsidRPr="00190C87">
        <w:rPr>
          <w:rFonts w:ascii="Arial" w:hAnsi="Arial" w:cs="Arial"/>
          <w:color w:val="000000"/>
          <w:sz w:val="22"/>
          <w:szCs w:val="22"/>
        </w:rPr>
        <w:t xml:space="preserve">d on the </w:t>
      </w:r>
      <w:proofErr w:type="gramStart"/>
      <w:r w:rsidR="00B11922" w:rsidRPr="00190C87">
        <w:rPr>
          <w:rFonts w:ascii="Arial" w:hAnsi="Arial" w:cs="Arial"/>
          <w:color w:val="000000"/>
          <w:sz w:val="22"/>
          <w:szCs w:val="22"/>
        </w:rPr>
        <w:t>UPS</w:t>
      </w:r>
      <w:proofErr w:type="gramEnd"/>
      <w:r w:rsidR="00B11922" w:rsidRPr="00190C87">
        <w:rPr>
          <w:rFonts w:ascii="Arial" w:hAnsi="Arial" w:cs="Arial"/>
          <w:color w:val="000000"/>
          <w:sz w:val="22"/>
          <w:szCs w:val="22"/>
        </w:rPr>
        <w:t xml:space="preserve"> who fail to sustain a level of teaching at</w:t>
      </w:r>
      <w:r w:rsidRPr="00190C87">
        <w:rPr>
          <w:rFonts w:ascii="Arial" w:hAnsi="Arial" w:cs="Arial"/>
          <w:color w:val="000000"/>
          <w:sz w:val="22"/>
          <w:szCs w:val="22"/>
        </w:rPr>
        <w:t xml:space="preserve"> this level, will be subject to capability proceedings</w:t>
      </w:r>
      <w:r w:rsidR="00B11922" w:rsidRPr="00190C87">
        <w:rPr>
          <w:rFonts w:ascii="Arial" w:hAnsi="Arial" w:cs="Arial"/>
          <w:color w:val="000000"/>
          <w:sz w:val="22"/>
          <w:szCs w:val="22"/>
        </w:rPr>
        <w:t>.</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monitor the operation of this policy annually, by seeking and considering a written report from t</w:t>
      </w:r>
      <w:r w:rsidR="008D5504" w:rsidRPr="00190C87">
        <w:rPr>
          <w:rFonts w:ascii="Arial" w:hAnsi="Arial" w:cs="Arial"/>
          <w:color w:val="000000"/>
          <w:sz w:val="22"/>
          <w:szCs w:val="22"/>
        </w:rPr>
        <w:t>he</w:t>
      </w:r>
      <w:r w:rsidRPr="00190C87">
        <w:rPr>
          <w:rFonts w:ascii="Arial" w:hAnsi="Arial" w:cs="Arial"/>
          <w:color w:val="000000"/>
          <w:sz w:val="22"/>
          <w:szCs w:val="22"/>
        </w:rPr>
        <w:t xml:space="preserve"> </w:t>
      </w:r>
      <w:proofErr w:type="spellStart"/>
      <w:r w:rsidRPr="00190C87">
        <w:rPr>
          <w:rFonts w:ascii="Arial" w:hAnsi="Arial" w:cs="Arial"/>
          <w:color w:val="000000"/>
          <w:sz w:val="22"/>
          <w:szCs w:val="22"/>
        </w:rPr>
        <w:t>Headteacher</w:t>
      </w:r>
      <w:proofErr w:type="spellEnd"/>
      <w:r w:rsidRPr="00190C87">
        <w:rPr>
          <w:rFonts w:ascii="Arial" w:hAnsi="Arial" w:cs="Arial"/>
          <w:color w:val="000000"/>
          <w:sz w:val="22"/>
          <w:szCs w:val="22"/>
        </w:rPr>
        <w:t xml:space="preserve"> on decisions taken in accordance with the policy, in order to ensure that pay decisions have been taken objectively and fairly.</w:t>
      </w:r>
    </w:p>
    <w:p w:rsidR="009D0942" w:rsidRDefault="009D0942" w:rsidP="00512C6E">
      <w:pPr>
        <w:jc w:val="both"/>
        <w:rPr>
          <w:rFonts w:ascii="Arial" w:hAnsi="Arial" w:cs="Arial"/>
          <w:b/>
          <w:color w:val="000000"/>
          <w:sz w:val="22"/>
          <w:szCs w:val="22"/>
        </w:rPr>
      </w:pPr>
    </w:p>
    <w:p w:rsidR="009D0942" w:rsidRDefault="009D0942" w:rsidP="00512C6E">
      <w:pPr>
        <w:jc w:val="both"/>
        <w:rPr>
          <w:rFonts w:ascii="Arial" w:hAnsi="Arial" w:cs="Arial"/>
          <w:b/>
          <w:color w:val="000000"/>
          <w:sz w:val="22"/>
          <w:szCs w:val="22"/>
        </w:rPr>
      </w:pPr>
    </w:p>
    <w:p w:rsidR="00512C6E" w:rsidRDefault="00512C6E" w:rsidP="00512C6E">
      <w:pPr>
        <w:jc w:val="both"/>
        <w:rPr>
          <w:rFonts w:ascii="Arial" w:hAnsi="Arial" w:cs="Arial"/>
          <w:b/>
          <w:color w:val="000000"/>
          <w:sz w:val="22"/>
          <w:szCs w:val="22"/>
        </w:rPr>
      </w:pPr>
      <w:r w:rsidRPr="009D0942">
        <w:rPr>
          <w:rFonts w:ascii="Arial" w:hAnsi="Arial" w:cs="Arial"/>
          <w:b/>
          <w:color w:val="000000"/>
          <w:sz w:val="22"/>
          <w:szCs w:val="22"/>
        </w:rPr>
        <w:t>Responsibility for Application of the Policy</w:t>
      </w:r>
    </w:p>
    <w:p w:rsidR="00512C6E" w:rsidRDefault="00512C6E" w:rsidP="00512C6E">
      <w:pPr>
        <w:jc w:val="both"/>
        <w:rPr>
          <w:rFonts w:ascii="Arial" w:hAnsi="Arial" w:cs="Arial"/>
          <w:color w:val="000000"/>
          <w:sz w:val="22"/>
          <w:szCs w:val="22"/>
        </w:rPr>
      </w:pPr>
      <w:r w:rsidRPr="00190C87">
        <w:rPr>
          <w:rFonts w:ascii="Arial" w:hAnsi="Arial" w:cs="Arial"/>
          <w:color w:val="000000"/>
          <w:sz w:val="22"/>
          <w:szCs w:val="22"/>
        </w:rPr>
        <w:t xml:space="preserve">The Board of Trustees delegates responsibility in relation to this policy to </w:t>
      </w:r>
      <w:r w:rsidR="008D5504" w:rsidRPr="00190C87">
        <w:rPr>
          <w:rFonts w:ascii="Arial" w:hAnsi="Arial" w:cs="Arial"/>
          <w:color w:val="000000"/>
          <w:sz w:val="22"/>
          <w:szCs w:val="22"/>
        </w:rPr>
        <w:t xml:space="preserve">the </w:t>
      </w:r>
      <w:proofErr w:type="spellStart"/>
      <w:r w:rsidRPr="00190C87">
        <w:rPr>
          <w:rFonts w:ascii="Arial" w:hAnsi="Arial" w:cs="Arial"/>
          <w:color w:val="000000"/>
          <w:sz w:val="22"/>
          <w:szCs w:val="22"/>
        </w:rPr>
        <w:t>Headteacher</w:t>
      </w:r>
      <w:proofErr w:type="spellEnd"/>
      <w:r w:rsidRPr="00190C87">
        <w:rPr>
          <w:rFonts w:ascii="Arial" w:hAnsi="Arial" w:cs="Arial"/>
          <w:color w:val="000000"/>
          <w:sz w:val="22"/>
          <w:szCs w:val="22"/>
        </w:rPr>
        <w:t xml:space="preserve"> who will ensure fair and transparent application of this policy across the </w:t>
      </w:r>
      <w:r w:rsidR="00235520" w:rsidRPr="00190C87">
        <w:rPr>
          <w:rFonts w:ascii="Arial" w:hAnsi="Arial" w:cs="Arial"/>
          <w:color w:val="000000"/>
          <w:sz w:val="22"/>
          <w:szCs w:val="22"/>
        </w:rPr>
        <w:t>Academy.</w:t>
      </w:r>
      <w:r w:rsidRPr="00190C87">
        <w:rPr>
          <w:rFonts w:ascii="Arial" w:hAnsi="Arial" w:cs="Arial"/>
          <w:color w:val="000000"/>
          <w:sz w:val="22"/>
          <w:szCs w:val="22"/>
        </w:rPr>
        <w:t xml:space="preserve">  The </w:t>
      </w:r>
      <w:r w:rsidRPr="00190C87">
        <w:rPr>
          <w:rFonts w:ascii="Arial" w:hAnsi="Arial" w:cs="Arial"/>
          <w:color w:val="000000"/>
          <w:sz w:val="22"/>
          <w:szCs w:val="22"/>
        </w:rPr>
        <w:lastRenderedPageBreak/>
        <w:t xml:space="preserve">FPGP committee shall be responsible for the establishment and review of the policy, subject to approval of the full Board of Trustees, and shall have full authority to take decisions on behalf of the Board of Trustees on pay matters in accordance with the policy.  </w:t>
      </w:r>
    </w:p>
    <w:p w:rsidR="009D0942" w:rsidRPr="00190C87" w:rsidRDefault="009D0942" w:rsidP="00512C6E">
      <w:pPr>
        <w:jc w:val="both"/>
        <w:rPr>
          <w:rFonts w:ascii="Arial" w:hAnsi="Arial" w:cs="Arial"/>
          <w:color w:val="000000"/>
          <w:sz w:val="22"/>
          <w:szCs w:val="22"/>
        </w:rPr>
      </w:pPr>
    </w:p>
    <w:p w:rsidR="00512C6E" w:rsidRDefault="00512C6E" w:rsidP="00512C6E">
      <w:pPr>
        <w:jc w:val="both"/>
        <w:rPr>
          <w:rFonts w:ascii="Arial" w:hAnsi="Arial" w:cs="Arial"/>
          <w:b/>
          <w:color w:val="000000"/>
          <w:sz w:val="22"/>
          <w:szCs w:val="22"/>
        </w:rPr>
      </w:pPr>
      <w:r w:rsidRPr="00190C87">
        <w:rPr>
          <w:rFonts w:ascii="Arial" w:hAnsi="Arial" w:cs="Arial"/>
          <w:b/>
          <w:color w:val="000000"/>
          <w:sz w:val="22"/>
          <w:szCs w:val="22"/>
        </w:rPr>
        <w:t>SECTION 2: PROCEDURES FOR PAY ASSESSMENT AND PAY REVIEW</w:t>
      </w:r>
    </w:p>
    <w:p w:rsidR="00512C6E" w:rsidRPr="00190C87" w:rsidRDefault="00512C6E" w:rsidP="00512C6E">
      <w:pPr>
        <w:jc w:val="both"/>
        <w:rPr>
          <w:rFonts w:ascii="Arial" w:hAnsi="Arial" w:cs="Arial"/>
          <w:color w:val="000000"/>
          <w:sz w:val="22"/>
          <w:szCs w:val="22"/>
        </w:rPr>
      </w:pPr>
      <w:r w:rsidRPr="00190C87">
        <w:rPr>
          <w:rFonts w:ascii="Arial" w:hAnsi="Arial" w:cs="Arial"/>
          <w:bCs/>
          <w:color w:val="000000"/>
          <w:sz w:val="22"/>
          <w:szCs w:val="22"/>
        </w:rPr>
        <w:t xml:space="preserve">Annual pay assessments will be carried out for all teachers </w:t>
      </w:r>
      <w:r w:rsidRPr="00190C87">
        <w:rPr>
          <w:rFonts w:ascii="Arial" w:hAnsi="Arial" w:cs="Arial"/>
          <w:color w:val="000000"/>
          <w:sz w:val="22"/>
          <w:szCs w:val="22"/>
        </w:rPr>
        <w:t>with effect from 1 September each year according to the statutory provisions and the criteria set out in this policy.</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A</w:t>
      </w:r>
      <w:r w:rsidRPr="00190C87">
        <w:rPr>
          <w:rFonts w:ascii="Arial" w:hAnsi="Arial" w:cs="Arial"/>
          <w:bCs/>
          <w:color w:val="000000"/>
          <w:sz w:val="22"/>
          <w:szCs w:val="22"/>
        </w:rPr>
        <w:t xml:space="preserve">ssessments will be carried out at the earliest possible opportunity and in all cases no later than 31 October or, in the case of </w:t>
      </w:r>
      <w:proofErr w:type="gramStart"/>
      <w:r w:rsidRPr="00190C87">
        <w:rPr>
          <w:rFonts w:ascii="Arial" w:hAnsi="Arial" w:cs="Arial"/>
          <w:bCs/>
          <w:color w:val="000000"/>
          <w:sz w:val="22"/>
          <w:szCs w:val="22"/>
        </w:rPr>
        <w:t>the  Headteacher</w:t>
      </w:r>
      <w:proofErr w:type="gramEnd"/>
      <w:r w:rsidRPr="00190C87">
        <w:rPr>
          <w:rFonts w:ascii="Arial" w:hAnsi="Arial" w:cs="Arial"/>
          <w:bCs/>
          <w:color w:val="000000"/>
          <w:sz w:val="22"/>
          <w:szCs w:val="22"/>
        </w:rPr>
        <w:t>, 31 December.  A</w:t>
      </w:r>
      <w:r w:rsidRPr="00190C87">
        <w:rPr>
          <w:rFonts w:ascii="Arial" w:hAnsi="Arial" w:cs="Arial"/>
          <w:color w:val="000000"/>
          <w:sz w:val="22"/>
          <w:szCs w:val="22"/>
        </w:rPr>
        <w:t>ssessments may be carried out at other times where appropriate according to the terms of the STPCD.</w:t>
      </w:r>
    </w:p>
    <w:p w:rsidR="00512C6E" w:rsidRPr="00190C87" w:rsidRDefault="00512C6E" w:rsidP="00512C6E">
      <w:pPr>
        <w:jc w:val="both"/>
        <w:rPr>
          <w:rFonts w:ascii="Arial" w:hAnsi="Arial" w:cs="Arial"/>
          <w:bCs/>
          <w:color w:val="000000"/>
          <w:sz w:val="22"/>
          <w:szCs w:val="22"/>
        </w:rPr>
      </w:pPr>
      <w:r w:rsidRPr="00190C87">
        <w:rPr>
          <w:rFonts w:ascii="Arial" w:hAnsi="Arial" w:cs="Arial"/>
          <w:bCs/>
          <w:color w:val="000000"/>
          <w:sz w:val="22"/>
          <w:szCs w:val="22"/>
        </w:rPr>
        <w:t xml:space="preserve">All teachers will be provided with a written statement following the annual appraisal and capability process in relation to the national teacher standards.  </w:t>
      </w:r>
    </w:p>
    <w:p w:rsidR="00512C6E" w:rsidRPr="00190C87" w:rsidRDefault="00512C6E" w:rsidP="00512C6E">
      <w:pPr>
        <w:jc w:val="both"/>
        <w:rPr>
          <w:rFonts w:ascii="Arial" w:hAnsi="Arial" w:cs="Arial"/>
          <w:bCs/>
          <w:color w:val="000000"/>
          <w:sz w:val="22"/>
          <w:szCs w:val="22"/>
        </w:rPr>
      </w:pPr>
    </w:p>
    <w:p w:rsidR="00512C6E" w:rsidRDefault="00512C6E" w:rsidP="00512C6E">
      <w:pPr>
        <w:jc w:val="both"/>
        <w:rPr>
          <w:rFonts w:ascii="Arial" w:hAnsi="Arial" w:cs="Arial"/>
          <w:b/>
          <w:bCs/>
          <w:color w:val="000000"/>
          <w:sz w:val="22"/>
          <w:szCs w:val="22"/>
        </w:rPr>
      </w:pPr>
      <w:r w:rsidRPr="00190C87">
        <w:rPr>
          <w:rFonts w:ascii="Arial" w:hAnsi="Arial" w:cs="Arial"/>
          <w:b/>
          <w:bCs/>
          <w:color w:val="000000"/>
          <w:sz w:val="22"/>
          <w:szCs w:val="22"/>
        </w:rPr>
        <w:t>SECTION 3: CLASSROOM TEACHERS</w:t>
      </w:r>
    </w:p>
    <w:p w:rsidR="009D0942" w:rsidRPr="00190C87" w:rsidRDefault="009D0942" w:rsidP="009D0942">
      <w:pPr>
        <w:pStyle w:val="NoSpacing"/>
      </w:pPr>
    </w:p>
    <w:p w:rsidR="00512C6E" w:rsidRPr="009D0942" w:rsidRDefault="009D0942" w:rsidP="00512C6E">
      <w:pPr>
        <w:numPr>
          <w:ilvl w:val="1"/>
          <w:numId w:val="6"/>
        </w:numPr>
        <w:spacing w:after="0"/>
        <w:jc w:val="both"/>
        <w:rPr>
          <w:rFonts w:ascii="Arial" w:hAnsi="Arial" w:cs="Arial"/>
          <w:b/>
          <w:bCs/>
          <w:color w:val="000000"/>
          <w:sz w:val="22"/>
          <w:szCs w:val="22"/>
        </w:rPr>
      </w:pPr>
      <w:r w:rsidRPr="009D0942">
        <w:rPr>
          <w:rFonts w:ascii="Arial" w:hAnsi="Arial" w:cs="Arial"/>
          <w:b/>
          <w:bCs/>
          <w:color w:val="000000"/>
          <w:sz w:val="22"/>
          <w:szCs w:val="22"/>
        </w:rPr>
        <w:t>Main Pay Scale</w:t>
      </w:r>
    </w:p>
    <w:p w:rsidR="00512C6E" w:rsidRPr="00190C87" w:rsidRDefault="00512C6E" w:rsidP="009D0942">
      <w:pPr>
        <w:pStyle w:val="NoSpacing"/>
      </w:pPr>
    </w:p>
    <w:p w:rsidR="00512C6E" w:rsidRPr="00190C87" w:rsidRDefault="00512C6E" w:rsidP="00512C6E">
      <w:pPr>
        <w:jc w:val="both"/>
        <w:rPr>
          <w:rFonts w:ascii="Arial" w:hAnsi="Arial" w:cs="Arial"/>
          <w:color w:val="000000"/>
          <w:sz w:val="22"/>
          <w:szCs w:val="23"/>
        </w:rPr>
      </w:pPr>
      <w:r w:rsidRPr="00190C87">
        <w:rPr>
          <w:rFonts w:ascii="Arial" w:hAnsi="Arial" w:cs="Arial"/>
          <w:color w:val="000000"/>
          <w:sz w:val="22"/>
          <w:szCs w:val="22"/>
        </w:rPr>
        <w:t xml:space="preserve">The Board of Trustees will allocate pay scale points for teaching experience according to the mandatory requirements of the STPCD. These points are permanent. </w:t>
      </w:r>
      <w:r w:rsidRPr="00190C87">
        <w:rPr>
          <w:rFonts w:ascii="Arial" w:hAnsi="Arial" w:cs="Arial"/>
          <w:color w:val="000000"/>
          <w:sz w:val="22"/>
          <w:szCs w:val="23"/>
        </w:rPr>
        <w:t>Once allocated, experience points cannot be taken away, whether mandatory or discretionary and whether the teacher stays in the same academy or moves to another academy.</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exercise its discretionary power to allocate additional pay scale points for relevant teaching experience.</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in addition exercise its discretionary power to allocate additional pay scale points for relevant non-teachin</w:t>
      </w:r>
      <w:r w:rsidR="00C94FE5" w:rsidRPr="00190C87">
        <w:rPr>
          <w:rFonts w:ascii="Arial" w:hAnsi="Arial" w:cs="Arial"/>
          <w:color w:val="000000"/>
          <w:sz w:val="22"/>
          <w:szCs w:val="22"/>
        </w:rPr>
        <w:t>g experience.</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not exercise its discretionary power to allocate additional scale points on the Main Sca</w:t>
      </w:r>
      <w:r w:rsidR="00C94FE5" w:rsidRPr="00190C87">
        <w:rPr>
          <w:rFonts w:ascii="Arial" w:hAnsi="Arial" w:cs="Arial"/>
          <w:color w:val="000000"/>
          <w:sz w:val="22"/>
          <w:szCs w:val="22"/>
        </w:rPr>
        <w:t>le for “excellent” performance.</w:t>
      </w:r>
    </w:p>
    <w:p w:rsidR="00512C6E" w:rsidRPr="00190C87" w:rsidRDefault="00512C6E" w:rsidP="00512C6E">
      <w:pPr>
        <w:jc w:val="both"/>
        <w:rPr>
          <w:rFonts w:ascii="Arial" w:hAnsi="Arial" w:cs="Arial"/>
          <w:bCs/>
          <w:color w:val="000000"/>
          <w:sz w:val="22"/>
          <w:szCs w:val="22"/>
        </w:rPr>
      </w:pPr>
      <w:r w:rsidRPr="00190C87">
        <w:rPr>
          <w:rFonts w:ascii="Arial" w:hAnsi="Arial" w:cs="Arial"/>
          <w:color w:val="000000"/>
          <w:sz w:val="22"/>
          <w:szCs w:val="22"/>
        </w:rPr>
        <w:t xml:space="preserve">The Board of Trustees will exercise its discretionary power to withhold scale points on the Main Scale for “inadequate” performance.  Any case of unsatisfactory performance will be dealt with according to the academy’s agreed </w:t>
      </w:r>
      <w:r w:rsidR="00C94FE5" w:rsidRPr="00190C87">
        <w:rPr>
          <w:rFonts w:ascii="Arial" w:hAnsi="Arial" w:cs="Arial"/>
          <w:color w:val="000000"/>
          <w:sz w:val="22"/>
          <w:szCs w:val="22"/>
        </w:rPr>
        <w:t xml:space="preserve">appraisal and </w:t>
      </w:r>
      <w:r w:rsidRPr="00190C87">
        <w:rPr>
          <w:rFonts w:ascii="Arial" w:hAnsi="Arial" w:cs="Arial"/>
          <w:color w:val="000000"/>
          <w:sz w:val="22"/>
          <w:szCs w:val="22"/>
        </w:rPr>
        <w:t>capability procedures.</w:t>
      </w:r>
    </w:p>
    <w:p w:rsidR="00512C6E" w:rsidRPr="00190C87" w:rsidRDefault="00512C6E" w:rsidP="00512C6E">
      <w:pPr>
        <w:jc w:val="both"/>
        <w:rPr>
          <w:rFonts w:ascii="Arial" w:hAnsi="Arial" w:cs="Arial"/>
          <w:bCs/>
          <w:color w:val="000000"/>
          <w:sz w:val="22"/>
          <w:szCs w:val="22"/>
        </w:rPr>
      </w:pPr>
    </w:p>
    <w:p w:rsidR="00512C6E" w:rsidRPr="009D0942" w:rsidRDefault="009D0942" w:rsidP="00512C6E">
      <w:pPr>
        <w:numPr>
          <w:ilvl w:val="1"/>
          <w:numId w:val="6"/>
        </w:numPr>
        <w:spacing w:after="0"/>
        <w:jc w:val="both"/>
        <w:rPr>
          <w:rFonts w:ascii="Arial" w:hAnsi="Arial" w:cs="Arial"/>
          <w:b/>
          <w:bCs/>
          <w:color w:val="000000"/>
          <w:sz w:val="22"/>
          <w:szCs w:val="22"/>
        </w:rPr>
      </w:pPr>
      <w:r w:rsidRPr="009D0942">
        <w:rPr>
          <w:rFonts w:ascii="Arial" w:hAnsi="Arial" w:cs="Arial"/>
          <w:b/>
          <w:bCs/>
          <w:color w:val="000000"/>
          <w:sz w:val="22"/>
          <w:szCs w:val="22"/>
        </w:rPr>
        <w:t>Performance Threshold Assessment</w:t>
      </w:r>
    </w:p>
    <w:p w:rsidR="00512C6E" w:rsidRPr="00190C87" w:rsidRDefault="00512C6E" w:rsidP="009D0942">
      <w:pPr>
        <w:pStyle w:val="NoSpacing"/>
      </w:pPr>
    </w:p>
    <w:p w:rsidR="00512C6E" w:rsidRPr="00190C87" w:rsidRDefault="00512C6E" w:rsidP="00512C6E">
      <w:pPr>
        <w:jc w:val="both"/>
        <w:rPr>
          <w:rFonts w:ascii="Arial" w:hAnsi="Arial" w:cs="Arial"/>
          <w:color w:val="000000"/>
          <w:sz w:val="22"/>
          <w:szCs w:val="23"/>
        </w:rPr>
      </w:pPr>
      <w:r w:rsidRPr="00190C87">
        <w:rPr>
          <w:rFonts w:ascii="Arial" w:hAnsi="Arial" w:cs="Arial"/>
          <w:color w:val="000000"/>
          <w:sz w:val="22"/>
          <w:szCs w:val="22"/>
        </w:rPr>
        <w:t>The Board of Trustees undertakes that performance threshold applications will be considered fairly, objectively and supportively</w:t>
      </w:r>
      <w:r w:rsidR="00C94FE5" w:rsidRPr="00190C87">
        <w:rPr>
          <w:rFonts w:ascii="Arial" w:hAnsi="Arial" w:cs="Arial"/>
          <w:color w:val="000000"/>
          <w:sz w:val="22"/>
          <w:szCs w:val="22"/>
        </w:rPr>
        <w:t>.</w:t>
      </w:r>
      <w:r w:rsidRPr="00190C87">
        <w:rPr>
          <w:rFonts w:ascii="Arial" w:hAnsi="Arial" w:cs="Arial"/>
          <w:color w:val="000000"/>
          <w:sz w:val="22"/>
          <w:szCs w:val="22"/>
        </w:rPr>
        <w:t xml:space="preserve"> </w:t>
      </w:r>
      <w:r w:rsidR="00C94FE5" w:rsidRPr="00190C87">
        <w:rPr>
          <w:rFonts w:ascii="Arial" w:hAnsi="Arial" w:cs="Arial"/>
          <w:color w:val="000000"/>
          <w:sz w:val="22"/>
          <w:szCs w:val="22"/>
        </w:rPr>
        <w:t>A</w:t>
      </w:r>
      <w:r w:rsidRPr="00190C87">
        <w:rPr>
          <w:rFonts w:ascii="Arial" w:hAnsi="Arial" w:cs="Arial"/>
          <w:color w:val="000000"/>
          <w:sz w:val="22"/>
          <w:szCs w:val="22"/>
        </w:rPr>
        <w:t>ny appeals against the</w:t>
      </w:r>
      <w:r w:rsidR="008D5504" w:rsidRPr="00190C87">
        <w:rPr>
          <w:rFonts w:ascii="Arial" w:hAnsi="Arial" w:cs="Arial"/>
          <w:color w:val="000000"/>
          <w:sz w:val="22"/>
          <w:szCs w:val="22"/>
        </w:rPr>
        <w:t xml:space="preserve"> </w:t>
      </w:r>
      <w:proofErr w:type="spellStart"/>
      <w:r w:rsidR="00C94FE5" w:rsidRPr="00190C87">
        <w:rPr>
          <w:rFonts w:ascii="Arial" w:hAnsi="Arial" w:cs="Arial"/>
          <w:color w:val="000000"/>
          <w:sz w:val="22"/>
          <w:szCs w:val="22"/>
        </w:rPr>
        <w:t>Head</w:t>
      </w:r>
      <w:r w:rsidRPr="00190C87">
        <w:rPr>
          <w:rFonts w:ascii="Arial" w:hAnsi="Arial" w:cs="Arial"/>
          <w:color w:val="000000"/>
          <w:sz w:val="22"/>
          <w:szCs w:val="22"/>
        </w:rPr>
        <w:t>teacher’s</w:t>
      </w:r>
      <w:proofErr w:type="spellEnd"/>
      <w:r w:rsidRPr="00190C87">
        <w:rPr>
          <w:rFonts w:ascii="Arial" w:hAnsi="Arial" w:cs="Arial"/>
          <w:color w:val="000000"/>
          <w:sz w:val="22"/>
          <w:szCs w:val="22"/>
        </w:rPr>
        <w:t xml:space="preserve"> decisions will be </w:t>
      </w:r>
      <w:r w:rsidR="00C94FE5" w:rsidRPr="00190C87">
        <w:rPr>
          <w:rFonts w:ascii="Arial" w:hAnsi="Arial" w:cs="Arial"/>
          <w:color w:val="000000"/>
          <w:sz w:val="22"/>
          <w:szCs w:val="22"/>
        </w:rPr>
        <w:t>deal</w:t>
      </w:r>
      <w:r w:rsidR="008D5504" w:rsidRPr="00190C87">
        <w:rPr>
          <w:rFonts w:ascii="Arial" w:hAnsi="Arial" w:cs="Arial"/>
          <w:color w:val="000000"/>
          <w:sz w:val="22"/>
          <w:szCs w:val="22"/>
        </w:rPr>
        <w:t xml:space="preserve">t with similarly.  The </w:t>
      </w:r>
      <w:proofErr w:type="spellStart"/>
      <w:r w:rsidR="00C94FE5" w:rsidRPr="00190C87">
        <w:rPr>
          <w:rFonts w:ascii="Arial" w:hAnsi="Arial" w:cs="Arial"/>
          <w:color w:val="000000"/>
          <w:sz w:val="22"/>
          <w:szCs w:val="22"/>
        </w:rPr>
        <w:t>Headteacher</w:t>
      </w:r>
      <w:proofErr w:type="spellEnd"/>
      <w:r w:rsidRPr="00190C87">
        <w:rPr>
          <w:rFonts w:ascii="Arial" w:hAnsi="Arial" w:cs="Arial"/>
          <w:color w:val="000000"/>
          <w:sz w:val="22"/>
          <w:szCs w:val="22"/>
        </w:rPr>
        <w:t xml:space="preserve"> will notify all eligible teachers at the start of the academy year of their eligibility to apply for performance threshold assessment including clear advice in respect of eligibility to apply, deadlines for applications and how they will be considered, outcomes and appeals procedures. </w:t>
      </w:r>
      <w:r w:rsidRPr="00190C87">
        <w:rPr>
          <w:rFonts w:ascii="Arial" w:hAnsi="Arial" w:cs="Arial"/>
          <w:color w:val="000000"/>
          <w:sz w:val="22"/>
          <w:szCs w:val="23"/>
        </w:rPr>
        <w:t>Teachers applying for an assessment will not be expected to undertake additional responsibilities in order to show they meet asse</w:t>
      </w:r>
      <w:r w:rsidR="00C94FE5" w:rsidRPr="00190C87">
        <w:rPr>
          <w:rFonts w:ascii="Arial" w:hAnsi="Arial" w:cs="Arial"/>
          <w:color w:val="000000"/>
          <w:sz w:val="22"/>
          <w:szCs w:val="23"/>
        </w:rPr>
        <w:t>ssment standards or objectives but they must be able to demonstrate that the meet the standards in full.</w:t>
      </w:r>
    </w:p>
    <w:p w:rsidR="00512C6E" w:rsidRPr="00190C87" w:rsidRDefault="00512C6E" w:rsidP="00512C6E">
      <w:pPr>
        <w:jc w:val="both"/>
        <w:rPr>
          <w:rFonts w:ascii="Arial" w:hAnsi="Arial" w:cs="Arial"/>
          <w:bCs/>
          <w:color w:val="000000"/>
          <w:sz w:val="22"/>
          <w:szCs w:val="22"/>
        </w:rPr>
      </w:pPr>
    </w:p>
    <w:p w:rsidR="00512C6E" w:rsidRPr="009D0942" w:rsidRDefault="009D0942" w:rsidP="00512C6E">
      <w:pPr>
        <w:numPr>
          <w:ilvl w:val="1"/>
          <w:numId w:val="6"/>
        </w:numPr>
        <w:spacing w:after="0"/>
        <w:jc w:val="both"/>
        <w:rPr>
          <w:rFonts w:ascii="Arial" w:hAnsi="Arial" w:cs="Arial"/>
          <w:b/>
          <w:bCs/>
          <w:color w:val="000000"/>
          <w:sz w:val="22"/>
          <w:szCs w:val="22"/>
        </w:rPr>
      </w:pPr>
      <w:r w:rsidRPr="009D0942">
        <w:rPr>
          <w:rFonts w:ascii="Arial" w:hAnsi="Arial" w:cs="Arial"/>
          <w:b/>
          <w:bCs/>
          <w:color w:val="000000"/>
          <w:sz w:val="22"/>
          <w:szCs w:val="22"/>
        </w:rPr>
        <w:t>Upper Pay Scale</w:t>
      </w:r>
    </w:p>
    <w:p w:rsidR="00512C6E" w:rsidRPr="00190C87" w:rsidRDefault="00512C6E" w:rsidP="009D0942">
      <w:pPr>
        <w:pStyle w:val="NoSpacing"/>
      </w:pPr>
    </w:p>
    <w:p w:rsidR="001C39EB"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allocate pay scale points on the Upper Pay Scale in accordance with the st</w:t>
      </w:r>
      <w:r w:rsidR="001C39EB" w:rsidRPr="00190C87">
        <w:rPr>
          <w:rFonts w:ascii="Arial" w:hAnsi="Arial" w:cs="Arial"/>
          <w:color w:val="000000"/>
          <w:sz w:val="22"/>
          <w:szCs w:val="22"/>
        </w:rPr>
        <w:t>atutory provisions of the STPCD.</w:t>
      </w:r>
    </w:p>
    <w:p w:rsidR="001C39EB" w:rsidRPr="00190C87" w:rsidRDefault="001C39EB" w:rsidP="00512C6E">
      <w:pPr>
        <w:jc w:val="both"/>
        <w:rPr>
          <w:rFonts w:ascii="Arial" w:hAnsi="Arial" w:cs="Arial"/>
          <w:color w:val="000000"/>
          <w:sz w:val="22"/>
          <w:szCs w:val="22"/>
        </w:rPr>
      </w:pPr>
    </w:p>
    <w:p w:rsidR="00512C6E" w:rsidRPr="009D0942" w:rsidRDefault="009D0942" w:rsidP="00512C6E">
      <w:pPr>
        <w:numPr>
          <w:ilvl w:val="1"/>
          <w:numId w:val="6"/>
        </w:numPr>
        <w:spacing w:after="0"/>
        <w:jc w:val="both"/>
        <w:rPr>
          <w:rFonts w:ascii="Arial" w:hAnsi="Arial" w:cs="Arial"/>
          <w:b/>
          <w:bCs/>
          <w:color w:val="000000"/>
          <w:sz w:val="22"/>
          <w:szCs w:val="22"/>
        </w:rPr>
      </w:pPr>
      <w:r w:rsidRPr="009D0942">
        <w:rPr>
          <w:rFonts w:ascii="Arial" w:hAnsi="Arial" w:cs="Arial"/>
          <w:b/>
          <w:bCs/>
          <w:color w:val="000000"/>
          <w:sz w:val="22"/>
          <w:szCs w:val="22"/>
        </w:rPr>
        <w:t>Teaching &amp; Learning Responsibility (TLR) Payments</w:t>
      </w:r>
    </w:p>
    <w:p w:rsidR="00512C6E" w:rsidRPr="00190C87" w:rsidRDefault="00512C6E" w:rsidP="009D0942">
      <w:pPr>
        <w:pStyle w:val="NoSpacing"/>
      </w:pP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 xml:space="preserve">The Board of Trustees will allocate TLR payments to classroom teachers who occupy posts of additional responsibility in accordance with the statutory provisions of the STPCD and the provisions of the academy’s staffing structure.  </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 xml:space="preserve">The Board of Trustees will determine the levels and values of the TLR payments attached to individual posts, as appropriate to the duties and responsibilities of those posts, using the following framework.  </w:t>
      </w:r>
    </w:p>
    <w:p w:rsidR="00512C6E" w:rsidRPr="00190C87" w:rsidRDefault="00512C6E" w:rsidP="00512C6E">
      <w:pPr>
        <w:jc w:val="both"/>
        <w:rPr>
          <w:rFonts w:ascii="Arial" w:hAnsi="Arial" w:cs="Arial"/>
          <w:color w:val="000000"/>
          <w:sz w:val="22"/>
          <w:szCs w:val="22"/>
        </w:rPr>
      </w:pPr>
    </w:p>
    <w:p w:rsidR="00512C6E" w:rsidRPr="00190C87" w:rsidRDefault="00512C6E" w:rsidP="00512C6E">
      <w:pPr>
        <w:ind w:firstLine="720"/>
        <w:jc w:val="both"/>
        <w:rPr>
          <w:rFonts w:ascii="Arial" w:hAnsi="Arial" w:cs="Arial"/>
          <w:color w:val="000000"/>
          <w:sz w:val="22"/>
          <w:szCs w:val="22"/>
        </w:rPr>
      </w:pPr>
      <w:r w:rsidRPr="00190C87">
        <w:rPr>
          <w:rFonts w:ascii="Arial" w:hAnsi="Arial" w:cs="Arial"/>
          <w:color w:val="000000"/>
          <w:sz w:val="22"/>
          <w:szCs w:val="22"/>
        </w:rPr>
        <w:t>TLR2a</w:t>
      </w:r>
      <w:r w:rsidRPr="00190C87">
        <w:rPr>
          <w:rFonts w:ascii="Arial" w:hAnsi="Arial" w:cs="Arial"/>
          <w:color w:val="000000"/>
          <w:sz w:val="22"/>
          <w:szCs w:val="22"/>
        </w:rPr>
        <w:tab/>
      </w:r>
      <w:r w:rsidRPr="00190C87">
        <w:rPr>
          <w:rFonts w:ascii="Arial" w:hAnsi="Arial" w:cs="Arial"/>
          <w:color w:val="000000"/>
          <w:sz w:val="22"/>
          <w:szCs w:val="22"/>
        </w:rPr>
        <w:tab/>
        <w:t>£2,535</w:t>
      </w:r>
      <w:r w:rsidRPr="00190C87">
        <w:rPr>
          <w:rFonts w:ascii="Arial" w:hAnsi="Arial" w:cs="Arial"/>
          <w:color w:val="000000"/>
          <w:sz w:val="22"/>
          <w:szCs w:val="22"/>
        </w:rPr>
        <w:tab/>
      </w:r>
      <w:r w:rsidRPr="00190C87">
        <w:rPr>
          <w:rFonts w:ascii="Arial" w:hAnsi="Arial" w:cs="Arial"/>
          <w:color w:val="000000"/>
          <w:sz w:val="22"/>
          <w:szCs w:val="22"/>
        </w:rPr>
        <w:tab/>
      </w:r>
      <w:r w:rsidRPr="00190C87">
        <w:rPr>
          <w:rFonts w:ascii="Arial" w:hAnsi="Arial" w:cs="Arial"/>
          <w:color w:val="000000"/>
          <w:sz w:val="22"/>
          <w:szCs w:val="22"/>
        </w:rPr>
        <w:tab/>
      </w:r>
    </w:p>
    <w:p w:rsidR="00512C6E" w:rsidRPr="00190C87" w:rsidRDefault="00512C6E" w:rsidP="00512C6E">
      <w:pPr>
        <w:ind w:firstLine="720"/>
        <w:jc w:val="both"/>
        <w:rPr>
          <w:rFonts w:ascii="Arial" w:hAnsi="Arial" w:cs="Arial"/>
          <w:color w:val="000000"/>
          <w:sz w:val="22"/>
          <w:szCs w:val="22"/>
        </w:rPr>
      </w:pPr>
      <w:r w:rsidRPr="00190C87">
        <w:rPr>
          <w:rFonts w:ascii="Arial" w:hAnsi="Arial" w:cs="Arial"/>
          <w:color w:val="000000"/>
          <w:sz w:val="22"/>
          <w:szCs w:val="22"/>
        </w:rPr>
        <w:t>TLR2b</w:t>
      </w:r>
      <w:r w:rsidRPr="00190C87">
        <w:rPr>
          <w:rFonts w:ascii="Arial" w:hAnsi="Arial" w:cs="Arial"/>
          <w:color w:val="000000"/>
          <w:sz w:val="22"/>
          <w:szCs w:val="22"/>
        </w:rPr>
        <w:tab/>
      </w:r>
      <w:r w:rsidRPr="00190C87">
        <w:rPr>
          <w:rFonts w:ascii="Arial" w:hAnsi="Arial" w:cs="Arial"/>
          <w:color w:val="000000"/>
          <w:sz w:val="22"/>
          <w:szCs w:val="22"/>
        </w:rPr>
        <w:tab/>
        <w:t xml:space="preserve">£4,231 </w:t>
      </w:r>
      <w:r w:rsidRPr="00190C87">
        <w:rPr>
          <w:rFonts w:ascii="Arial" w:hAnsi="Arial" w:cs="Arial"/>
          <w:color w:val="000000"/>
          <w:sz w:val="22"/>
          <w:szCs w:val="22"/>
        </w:rPr>
        <w:tab/>
      </w:r>
      <w:r w:rsidRPr="00190C87">
        <w:rPr>
          <w:rFonts w:ascii="Arial" w:hAnsi="Arial" w:cs="Arial"/>
          <w:color w:val="000000"/>
          <w:sz w:val="22"/>
          <w:szCs w:val="22"/>
        </w:rPr>
        <w:tab/>
      </w:r>
    </w:p>
    <w:p w:rsidR="001C39EB" w:rsidRPr="00190C87" w:rsidRDefault="001C39EB" w:rsidP="00512C6E">
      <w:pPr>
        <w:ind w:firstLine="720"/>
        <w:jc w:val="both"/>
        <w:rPr>
          <w:rFonts w:ascii="Arial" w:hAnsi="Arial" w:cs="Arial"/>
          <w:color w:val="000000"/>
          <w:sz w:val="22"/>
          <w:szCs w:val="22"/>
        </w:rPr>
      </w:pPr>
      <w:r w:rsidRPr="00190C87">
        <w:rPr>
          <w:rFonts w:ascii="Arial" w:hAnsi="Arial" w:cs="Arial"/>
          <w:color w:val="000000"/>
          <w:sz w:val="22"/>
          <w:szCs w:val="22"/>
        </w:rPr>
        <w:t>TLR1a</w:t>
      </w:r>
      <w:r w:rsidRPr="00190C87">
        <w:rPr>
          <w:rFonts w:ascii="Arial" w:hAnsi="Arial" w:cs="Arial"/>
          <w:color w:val="000000"/>
          <w:sz w:val="22"/>
          <w:szCs w:val="22"/>
        </w:rPr>
        <w:tab/>
      </w:r>
      <w:r w:rsidRPr="00190C87">
        <w:rPr>
          <w:rFonts w:ascii="Arial" w:hAnsi="Arial" w:cs="Arial"/>
          <w:color w:val="000000"/>
          <w:sz w:val="22"/>
          <w:szCs w:val="22"/>
        </w:rPr>
        <w:tab/>
        <w:t xml:space="preserve">£7,323 </w:t>
      </w:r>
    </w:p>
    <w:p w:rsidR="00512C6E" w:rsidRPr="00190C87" w:rsidRDefault="001C39EB" w:rsidP="00512C6E">
      <w:pPr>
        <w:ind w:firstLine="720"/>
        <w:jc w:val="both"/>
        <w:rPr>
          <w:rFonts w:ascii="Arial" w:hAnsi="Arial" w:cs="Arial"/>
          <w:color w:val="000000"/>
          <w:sz w:val="22"/>
          <w:szCs w:val="22"/>
        </w:rPr>
      </w:pPr>
      <w:r w:rsidRPr="00190C87">
        <w:rPr>
          <w:rFonts w:ascii="Arial" w:hAnsi="Arial" w:cs="Arial"/>
          <w:color w:val="000000"/>
          <w:sz w:val="22"/>
          <w:szCs w:val="22"/>
        </w:rPr>
        <w:t>TLR1b</w:t>
      </w:r>
      <w:r w:rsidRPr="00190C87">
        <w:rPr>
          <w:rFonts w:ascii="Arial" w:hAnsi="Arial" w:cs="Arial"/>
          <w:color w:val="000000"/>
          <w:sz w:val="22"/>
          <w:szCs w:val="22"/>
        </w:rPr>
        <w:tab/>
      </w:r>
      <w:r w:rsidRPr="00190C87">
        <w:rPr>
          <w:rFonts w:ascii="Arial" w:hAnsi="Arial" w:cs="Arial"/>
          <w:color w:val="000000"/>
          <w:sz w:val="22"/>
          <w:szCs w:val="22"/>
        </w:rPr>
        <w:tab/>
        <w:t>£9,561</w:t>
      </w:r>
      <w:r w:rsidR="00512C6E" w:rsidRPr="00190C87">
        <w:rPr>
          <w:rFonts w:ascii="Arial" w:hAnsi="Arial" w:cs="Arial"/>
          <w:color w:val="000000"/>
          <w:sz w:val="22"/>
          <w:szCs w:val="22"/>
        </w:rPr>
        <w:tab/>
      </w:r>
      <w:r w:rsidR="00512C6E" w:rsidRPr="00190C87">
        <w:rPr>
          <w:rFonts w:ascii="Arial" w:hAnsi="Arial" w:cs="Arial"/>
          <w:color w:val="000000"/>
          <w:sz w:val="22"/>
          <w:szCs w:val="22"/>
        </w:rPr>
        <w:tab/>
      </w:r>
      <w:r w:rsidR="00512C6E" w:rsidRPr="00190C87">
        <w:rPr>
          <w:rFonts w:ascii="Arial" w:hAnsi="Arial" w:cs="Arial"/>
          <w:color w:val="000000"/>
          <w:sz w:val="22"/>
          <w:szCs w:val="22"/>
        </w:rPr>
        <w:tab/>
      </w:r>
      <w:r w:rsidR="00512C6E" w:rsidRPr="00190C87">
        <w:rPr>
          <w:rFonts w:ascii="Arial" w:hAnsi="Arial" w:cs="Arial"/>
          <w:color w:val="000000"/>
          <w:sz w:val="22"/>
          <w:szCs w:val="22"/>
        </w:rPr>
        <w:tab/>
      </w:r>
      <w:r w:rsidR="00512C6E" w:rsidRPr="00190C87">
        <w:rPr>
          <w:rFonts w:ascii="Arial" w:hAnsi="Arial" w:cs="Arial"/>
          <w:color w:val="000000"/>
          <w:sz w:val="22"/>
          <w:szCs w:val="22"/>
        </w:rPr>
        <w:tab/>
      </w:r>
    </w:p>
    <w:p w:rsidR="00512C6E" w:rsidRPr="00190C87" w:rsidRDefault="001C39EB" w:rsidP="001C39EB">
      <w:pPr>
        <w:ind w:firstLine="720"/>
        <w:jc w:val="both"/>
        <w:rPr>
          <w:rFonts w:ascii="Arial" w:hAnsi="Arial" w:cs="Arial"/>
          <w:color w:val="000000"/>
          <w:sz w:val="22"/>
          <w:szCs w:val="22"/>
        </w:rPr>
      </w:pPr>
      <w:r w:rsidRPr="00190C87">
        <w:rPr>
          <w:rFonts w:ascii="Arial" w:hAnsi="Arial" w:cs="Arial"/>
          <w:color w:val="000000"/>
          <w:sz w:val="22"/>
          <w:szCs w:val="22"/>
        </w:rPr>
        <w:t>TLR1c</w:t>
      </w:r>
      <w:r w:rsidRPr="00190C87">
        <w:rPr>
          <w:rFonts w:ascii="Arial" w:hAnsi="Arial" w:cs="Arial"/>
          <w:color w:val="000000"/>
          <w:sz w:val="22"/>
          <w:szCs w:val="22"/>
        </w:rPr>
        <w:tab/>
      </w:r>
      <w:r w:rsidRPr="00190C87">
        <w:rPr>
          <w:rFonts w:ascii="Arial" w:hAnsi="Arial" w:cs="Arial"/>
          <w:color w:val="000000"/>
          <w:sz w:val="22"/>
          <w:szCs w:val="22"/>
        </w:rPr>
        <w:tab/>
        <w:t>£12,393</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recognises that TLR payments may only be allocated on a temporary basis where teachers are undertaking on a temporary basis the responsibilities of posts to which TLR pay</w:t>
      </w:r>
      <w:r w:rsidR="001C39EB" w:rsidRPr="00190C87">
        <w:rPr>
          <w:rFonts w:ascii="Arial" w:hAnsi="Arial" w:cs="Arial"/>
          <w:color w:val="000000"/>
          <w:sz w:val="22"/>
          <w:szCs w:val="22"/>
        </w:rPr>
        <w:t>ments are attached.</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 xml:space="preserve">The Board of Trustees will ensure that decisions on the allocation of TLR payments, as with other allowances, are made in the context of the Board of </w:t>
      </w:r>
      <w:proofErr w:type="spellStart"/>
      <w:proofErr w:type="gramStart"/>
      <w:r w:rsidRPr="00190C87">
        <w:rPr>
          <w:rFonts w:ascii="Arial" w:hAnsi="Arial" w:cs="Arial"/>
          <w:color w:val="000000"/>
          <w:sz w:val="22"/>
          <w:szCs w:val="22"/>
        </w:rPr>
        <w:t>Trustees</w:t>
      </w:r>
      <w:r w:rsidR="008D5504" w:rsidRPr="00190C87">
        <w:rPr>
          <w:rFonts w:ascii="Arial" w:hAnsi="Arial" w:cs="Arial"/>
          <w:color w:val="000000"/>
          <w:sz w:val="22"/>
          <w:szCs w:val="22"/>
        </w:rPr>
        <w:t>’s</w:t>
      </w:r>
      <w:proofErr w:type="spellEnd"/>
      <w:r w:rsidR="008D5504" w:rsidRPr="00190C87">
        <w:rPr>
          <w:rFonts w:ascii="Arial" w:hAnsi="Arial" w:cs="Arial"/>
          <w:color w:val="000000"/>
          <w:sz w:val="22"/>
          <w:szCs w:val="22"/>
        </w:rPr>
        <w:t xml:space="preserve"> </w:t>
      </w:r>
      <w:r w:rsidRPr="00190C87">
        <w:rPr>
          <w:rFonts w:ascii="Arial" w:hAnsi="Arial" w:cs="Arial"/>
          <w:color w:val="000000"/>
          <w:sz w:val="22"/>
          <w:szCs w:val="22"/>
        </w:rPr>
        <w:t xml:space="preserve"> approach</w:t>
      </w:r>
      <w:proofErr w:type="gramEnd"/>
      <w:r w:rsidRPr="00190C87">
        <w:rPr>
          <w:rFonts w:ascii="Arial" w:hAnsi="Arial" w:cs="Arial"/>
          <w:color w:val="000000"/>
          <w:sz w:val="22"/>
          <w:szCs w:val="22"/>
        </w:rPr>
        <w:t xml:space="preserve"> to pay policy principles of equal pay.</w:t>
      </w:r>
    </w:p>
    <w:p w:rsidR="00512C6E" w:rsidRPr="00190C87" w:rsidRDefault="00512C6E" w:rsidP="00512C6E">
      <w:pPr>
        <w:jc w:val="both"/>
        <w:rPr>
          <w:rFonts w:ascii="Arial" w:hAnsi="Arial" w:cs="Arial"/>
          <w:bCs/>
          <w:color w:val="000000"/>
          <w:sz w:val="22"/>
          <w:szCs w:val="22"/>
        </w:rPr>
      </w:pPr>
    </w:p>
    <w:p w:rsidR="00512C6E" w:rsidRPr="009D0942" w:rsidRDefault="009D0942" w:rsidP="00512C6E">
      <w:pPr>
        <w:numPr>
          <w:ilvl w:val="1"/>
          <w:numId w:val="6"/>
        </w:numPr>
        <w:spacing w:after="0"/>
        <w:jc w:val="both"/>
        <w:rPr>
          <w:rFonts w:ascii="Arial" w:hAnsi="Arial" w:cs="Arial"/>
          <w:b/>
          <w:bCs/>
          <w:color w:val="000000"/>
          <w:sz w:val="22"/>
          <w:szCs w:val="22"/>
        </w:rPr>
      </w:pPr>
      <w:r w:rsidRPr="009D0942">
        <w:rPr>
          <w:rFonts w:ascii="Arial" w:hAnsi="Arial" w:cs="Arial"/>
          <w:b/>
          <w:bCs/>
          <w:color w:val="000000"/>
          <w:sz w:val="22"/>
          <w:szCs w:val="22"/>
        </w:rPr>
        <w:t>Special Educational Needs Allowance</w:t>
      </w:r>
    </w:p>
    <w:p w:rsidR="00512C6E" w:rsidRPr="00190C87" w:rsidRDefault="00512C6E" w:rsidP="009D0942">
      <w:pPr>
        <w:pStyle w:val="NoSpacing"/>
      </w:pPr>
    </w:p>
    <w:p w:rsidR="00512C6E"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allocate an SEN allowance of £2,001 to all teachers who satisfy the statutory criteria and a higher SEN allowance of £3,954 to such teachers who have two or more years’ experience in the role or in a similar role in a predecessor academy or service.</w:t>
      </w:r>
    </w:p>
    <w:p w:rsidR="009D0942" w:rsidRPr="00190C87" w:rsidRDefault="009D0942" w:rsidP="00512C6E">
      <w:pPr>
        <w:jc w:val="both"/>
        <w:rPr>
          <w:rFonts w:ascii="Arial" w:hAnsi="Arial" w:cs="Arial"/>
          <w:bCs/>
          <w:color w:val="000000"/>
          <w:sz w:val="22"/>
          <w:szCs w:val="22"/>
        </w:rPr>
      </w:pPr>
    </w:p>
    <w:p w:rsidR="00512C6E" w:rsidRPr="009D0942" w:rsidRDefault="009D0942" w:rsidP="00512C6E">
      <w:pPr>
        <w:numPr>
          <w:ilvl w:val="1"/>
          <w:numId w:val="6"/>
        </w:numPr>
        <w:spacing w:after="0"/>
        <w:jc w:val="both"/>
        <w:rPr>
          <w:rFonts w:ascii="Arial" w:hAnsi="Arial" w:cs="Arial"/>
          <w:b/>
          <w:bCs/>
          <w:color w:val="000000"/>
          <w:sz w:val="22"/>
          <w:szCs w:val="22"/>
        </w:rPr>
      </w:pPr>
      <w:r w:rsidRPr="009D0942">
        <w:rPr>
          <w:rFonts w:ascii="Arial" w:hAnsi="Arial" w:cs="Arial"/>
          <w:b/>
          <w:bCs/>
          <w:color w:val="000000"/>
          <w:sz w:val="22"/>
          <w:szCs w:val="22"/>
        </w:rPr>
        <w:t>Part-Time Teachers</w:t>
      </w:r>
    </w:p>
    <w:p w:rsidR="00512C6E" w:rsidRPr="00190C87" w:rsidRDefault="00512C6E" w:rsidP="009D0942">
      <w:pPr>
        <w:pStyle w:val="NoSpacing"/>
      </w:pPr>
    </w:p>
    <w:p w:rsidR="00512C6E" w:rsidRPr="00190C87" w:rsidRDefault="00512C6E" w:rsidP="00512C6E">
      <w:pPr>
        <w:jc w:val="both"/>
        <w:rPr>
          <w:rFonts w:ascii="Arial" w:hAnsi="Arial" w:cs="Arial"/>
          <w:bCs/>
          <w:color w:val="000000"/>
          <w:sz w:val="22"/>
          <w:szCs w:val="22"/>
        </w:rPr>
      </w:pPr>
      <w:r w:rsidRPr="00190C87">
        <w:rPr>
          <w:rFonts w:ascii="Arial" w:hAnsi="Arial" w:cs="Arial"/>
          <w:color w:val="000000"/>
          <w:sz w:val="22"/>
          <w:szCs w:val="22"/>
        </w:rPr>
        <w:t xml:space="preserve">The Board of Trustees will ensure that part-time teachers’ pay and working time will be dealt with in accordance with the provisions of the STPCD.  Part-time teachers’ pay scale position will be assessed on the same basis as full-time teachers.  Part-time teachers will be provided with individual contracts of employment clearly defining their contractual working time, including PPA time and other non-contact time and directed time for non-teaching duties </w:t>
      </w:r>
      <w:r w:rsidRPr="00190C87">
        <w:rPr>
          <w:rFonts w:ascii="Arial" w:hAnsi="Arial" w:cs="Arial"/>
          <w:color w:val="000000"/>
          <w:sz w:val="22"/>
          <w:szCs w:val="22"/>
        </w:rPr>
        <w:lastRenderedPageBreak/>
        <w:t>allocated on the same basis as for full time teachers.</w:t>
      </w:r>
    </w:p>
    <w:p w:rsidR="00512C6E" w:rsidRPr="00190C87" w:rsidRDefault="00512C6E" w:rsidP="00512C6E">
      <w:pPr>
        <w:jc w:val="both"/>
        <w:rPr>
          <w:rFonts w:ascii="Arial" w:hAnsi="Arial" w:cs="Arial"/>
          <w:bCs/>
          <w:color w:val="000000"/>
          <w:sz w:val="22"/>
          <w:szCs w:val="22"/>
        </w:rPr>
      </w:pPr>
    </w:p>
    <w:p w:rsidR="00512C6E" w:rsidRPr="00190C87" w:rsidRDefault="00512C6E" w:rsidP="00512C6E">
      <w:pPr>
        <w:jc w:val="both"/>
        <w:rPr>
          <w:rFonts w:ascii="Arial" w:hAnsi="Arial" w:cs="Arial"/>
          <w:bCs/>
          <w:color w:val="000000"/>
          <w:sz w:val="22"/>
          <w:szCs w:val="22"/>
        </w:rPr>
      </w:pPr>
      <w:r w:rsidRPr="00190C87">
        <w:rPr>
          <w:rFonts w:ascii="Arial" w:hAnsi="Arial" w:cs="Arial"/>
          <w:b/>
          <w:bCs/>
          <w:color w:val="000000"/>
          <w:sz w:val="22"/>
          <w:szCs w:val="22"/>
        </w:rPr>
        <w:t>SECTION 4: LEADERSHIP TEACHERS</w:t>
      </w:r>
    </w:p>
    <w:p w:rsidR="00512C6E" w:rsidRPr="00190C87" w:rsidRDefault="00512C6E" w:rsidP="00512C6E">
      <w:pPr>
        <w:jc w:val="both"/>
        <w:rPr>
          <w:rFonts w:ascii="Arial" w:hAnsi="Arial" w:cs="Arial"/>
          <w:color w:val="000000"/>
          <w:sz w:val="22"/>
          <w:szCs w:val="22"/>
        </w:rPr>
      </w:pPr>
      <w:r w:rsidRPr="00190C87">
        <w:rPr>
          <w:rFonts w:ascii="Arial" w:hAnsi="Arial" w:cs="Arial"/>
          <w:bCs/>
          <w:color w:val="000000"/>
          <w:sz w:val="22"/>
          <w:szCs w:val="22"/>
        </w:rPr>
        <w:t xml:space="preserve">The Board of Trustees will take decisions on leadership posts and pay ranges in accordance with the statutory provisions and the Board of </w:t>
      </w:r>
      <w:proofErr w:type="spellStart"/>
      <w:r w:rsidRPr="00190C87">
        <w:rPr>
          <w:rFonts w:ascii="Arial" w:hAnsi="Arial" w:cs="Arial"/>
          <w:bCs/>
          <w:color w:val="000000"/>
          <w:sz w:val="22"/>
          <w:szCs w:val="22"/>
        </w:rPr>
        <w:t>Trustees’s</w:t>
      </w:r>
      <w:proofErr w:type="spellEnd"/>
      <w:r w:rsidRPr="00190C87">
        <w:rPr>
          <w:rFonts w:ascii="Arial" w:hAnsi="Arial" w:cs="Arial"/>
          <w:bCs/>
          <w:color w:val="000000"/>
          <w:sz w:val="22"/>
          <w:szCs w:val="22"/>
        </w:rPr>
        <w:t xml:space="preserve"> whole academy approach to pay policy.  Pay relativities within the academy and any responsibilities undertaken beyond the academy will be considered when making decisions on pay ranges.</w:t>
      </w:r>
      <w:r w:rsidRPr="00190C87">
        <w:rPr>
          <w:rFonts w:ascii="Arial" w:hAnsi="Arial" w:cs="Arial"/>
          <w:color w:val="000000"/>
          <w:sz w:val="22"/>
          <w:szCs w:val="22"/>
        </w:rPr>
        <w:t xml:space="preserve"> </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seek professional and appropriate external independent advice prior to making any decision in respect of discretionary pay</w:t>
      </w:r>
      <w:r w:rsidR="008D5504" w:rsidRPr="00190C87">
        <w:rPr>
          <w:rFonts w:ascii="Arial" w:hAnsi="Arial" w:cs="Arial"/>
          <w:color w:val="000000"/>
          <w:sz w:val="22"/>
          <w:szCs w:val="22"/>
        </w:rPr>
        <w:t xml:space="preserve">ments to the </w:t>
      </w:r>
      <w:proofErr w:type="spellStart"/>
      <w:r w:rsidR="001C39EB" w:rsidRPr="00190C87">
        <w:rPr>
          <w:rFonts w:ascii="Arial" w:hAnsi="Arial" w:cs="Arial"/>
          <w:color w:val="000000"/>
          <w:sz w:val="22"/>
          <w:szCs w:val="22"/>
        </w:rPr>
        <w:t>Head</w:t>
      </w:r>
      <w:r w:rsidRPr="00190C87">
        <w:rPr>
          <w:rFonts w:ascii="Arial" w:hAnsi="Arial" w:cs="Arial"/>
          <w:color w:val="000000"/>
          <w:sz w:val="22"/>
          <w:szCs w:val="22"/>
        </w:rPr>
        <w:t>teacher</w:t>
      </w:r>
      <w:proofErr w:type="spellEnd"/>
      <w:r w:rsidRPr="00190C87">
        <w:rPr>
          <w:rFonts w:ascii="Arial" w:hAnsi="Arial" w:cs="Arial"/>
          <w:color w:val="000000"/>
          <w:sz w:val="22"/>
          <w:szCs w:val="22"/>
        </w:rPr>
        <w:t xml:space="preserve">.  </w:t>
      </w:r>
    </w:p>
    <w:p w:rsidR="00512C6E" w:rsidRPr="00190C87" w:rsidRDefault="00512C6E" w:rsidP="00512C6E">
      <w:pPr>
        <w:jc w:val="both"/>
        <w:rPr>
          <w:rFonts w:ascii="Arial" w:hAnsi="Arial" w:cs="Arial"/>
          <w:color w:val="000000"/>
          <w:sz w:val="22"/>
          <w:szCs w:val="22"/>
        </w:rPr>
      </w:pPr>
    </w:p>
    <w:p w:rsidR="00512C6E" w:rsidRPr="00190C87" w:rsidRDefault="00512C6E" w:rsidP="00512C6E">
      <w:pPr>
        <w:jc w:val="both"/>
        <w:rPr>
          <w:rFonts w:ascii="Arial" w:hAnsi="Arial" w:cs="Arial"/>
          <w:bCs/>
          <w:color w:val="000000"/>
          <w:sz w:val="22"/>
          <w:szCs w:val="22"/>
        </w:rPr>
      </w:pPr>
    </w:p>
    <w:p w:rsidR="00512C6E" w:rsidRPr="00190C87" w:rsidRDefault="008D5504" w:rsidP="00512C6E">
      <w:pPr>
        <w:jc w:val="both"/>
        <w:rPr>
          <w:rFonts w:ascii="Arial" w:hAnsi="Arial" w:cs="Arial"/>
          <w:b/>
          <w:bCs/>
          <w:color w:val="000000"/>
          <w:sz w:val="22"/>
          <w:szCs w:val="22"/>
        </w:rPr>
      </w:pPr>
      <w:r w:rsidRPr="00190C87">
        <w:rPr>
          <w:rFonts w:ascii="Arial" w:hAnsi="Arial" w:cs="Arial"/>
          <w:b/>
          <w:bCs/>
          <w:color w:val="000000"/>
          <w:sz w:val="22"/>
          <w:szCs w:val="22"/>
        </w:rPr>
        <w:t>SECTION 5</w:t>
      </w:r>
      <w:r w:rsidR="00512C6E" w:rsidRPr="00190C87">
        <w:rPr>
          <w:rFonts w:ascii="Arial" w:hAnsi="Arial" w:cs="Arial"/>
          <w:b/>
          <w:bCs/>
          <w:color w:val="000000"/>
          <w:sz w:val="22"/>
          <w:szCs w:val="22"/>
        </w:rPr>
        <w:t>: OTHER PAYMENTS</w:t>
      </w:r>
    </w:p>
    <w:p w:rsidR="00512C6E" w:rsidRPr="009D0942" w:rsidRDefault="00512C6E" w:rsidP="009D0942">
      <w:pPr>
        <w:pStyle w:val="NoSpacing"/>
      </w:pPr>
    </w:p>
    <w:p w:rsidR="00512C6E" w:rsidRDefault="008D5504" w:rsidP="00512C6E">
      <w:pPr>
        <w:jc w:val="both"/>
        <w:rPr>
          <w:rFonts w:ascii="Arial" w:hAnsi="Arial" w:cs="Arial"/>
          <w:b/>
          <w:bCs/>
          <w:color w:val="000000"/>
          <w:sz w:val="22"/>
          <w:szCs w:val="22"/>
        </w:rPr>
      </w:pPr>
      <w:r w:rsidRPr="009D0942">
        <w:rPr>
          <w:rFonts w:ascii="Arial" w:hAnsi="Arial" w:cs="Arial"/>
          <w:b/>
          <w:bCs/>
          <w:color w:val="000000"/>
          <w:sz w:val="22"/>
          <w:szCs w:val="22"/>
        </w:rPr>
        <w:t>5</w:t>
      </w:r>
      <w:r w:rsidR="00512C6E" w:rsidRPr="009D0942">
        <w:rPr>
          <w:rFonts w:ascii="Arial" w:hAnsi="Arial" w:cs="Arial"/>
          <w:b/>
          <w:bCs/>
          <w:color w:val="000000"/>
          <w:sz w:val="22"/>
          <w:szCs w:val="22"/>
        </w:rPr>
        <w:t>.1</w:t>
      </w:r>
      <w:r w:rsidR="00512C6E" w:rsidRPr="009D0942">
        <w:rPr>
          <w:rFonts w:ascii="Arial" w:hAnsi="Arial" w:cs="Arial"/>
          <w:b/>
          <w:bCs/>
          <w:color w:val="000000"/>
          <w:sz w:val="22"/>
          <w:szCs w:val="22"/>
        </w:rPr>
        <w:tab/>
      </w:r>
      <w:r w:rsidR="009D0942" w:rsidRPr="009D0942">
        <w:rPr>
          <w:rFonts w:ascii="Arial" w:hAnsi="Arial" w:cs="Arial"/>
          <w:b/>
          <w:bCs/>
          <w:color w:val="000000"/>
          <w:sz w:val="22"/>
          <w:szCs w:val="22"/>
        </w:rPr>
        <w:t xml:space="preserve">Recruitment </w:t>
      </w:r>
      <w:proofErr w:type="gramStart"/>
      <w:r w:rsidR="009D0942" w:rsidRPr="009D0942">
        <w:rPr>
          <w:rFonts w:ascii="Arial" w:hAnsi="Arial" w:cs="Arial"/>
          <w:b/>
          <w:bCs/>
          <w:color w:val="000000"/>
          <w:sz w:val="22"/>
          <w:szCs w:val="22"/>
        </w:rPr>
        <w:t>And</w:t>
      </w:r>
      <w:proofErr w:type="gramEnd"/>
      <w:r w:rsidR="009D0942" w:rsidRPr="009D0942">
        <w:rPr>
          <w:rFonts w:ascii="Arial" w:hAnsi="Arial" w:cs="Arial"/>
          <w:b/>
          <w:bCs/>
          <w:color w:val="000000"/>
          <w:sz w:val="22"/>
          <w:szCs w:val="22"/>
        </w:rPr>
        <w:t xml:space="preserve"> Retention Payments</w:t>
      </w:r>
    </w:p>
    <w:p w:rsidR="00512C6E" w:rsidRDefault="00512C6E" w:rsidP="00512C6E">
      <w:pPr>
        <w:jc w:val="both"/>
        <w:rPr>
          <w:rFonts w:ascii="Arial" w:hAnsi="Arial" w:cs="Arial"/>
          <w:color w:val="000000"/>
          <w:sz w:val="22"/>
          <w:szCs w:val="22"/>
        </w:rPr>
      </w:pPr>
      <w:r w:rsidRPr="00190C87">
        <w:rPr>
          <w:rFonts w:ascii="Arial" w:hAnsi="Arial" w:cs="Arial"/>
          <w:color w:val="000000"/>
          <w:sz w:val="22"/>
          <w:szCs w:val="22"/>
        </w:rPr>
        <w:t xml:space="preserve">The Board of Trustees reserves the right to make recruitment and retention payments to teachers where it deems such payments to be necessary in response to local recruitment and retention difficulties.  </w:t>
      </w:r>
    </w:p>
    <w:p w:rsidR="009D0942" w:rsidRPr="00190C87" w:rsidRDefault="009D0942" w:rsidP="00512C6E">
      <w:pPr>
        <w:jc w:val="both"/>
        <w:rPr>
          <w:rFonts w:ascii="Arial" w:hAnsi="Arial" w:cs="Arial"/>
          <w:bCs/>
          <w:color w:val="000000"/>
          <w:sz w:val="22"/>
          <w:szCs w:val="22"/>
        </w:rPr>
      </w:pPr>
    </w:p>
    <w:p w:rsidR="00512C6E" w:rsidRDefault="008D5504" w:rsidP="00512C6E">
      <w:pPr>
        <w:jc w:val="both"/>
        <w:rPr>
          <w:rFonts w:ascii="Arial" w:hAnsi="Arial" w:cs="Arial"/>
          <w:b/>
          <w:bCs/>
          <w:color w:val="000000"/>
          <w:sz w:val="22"/>
          <w:szCs w:val="22"/>
        </w:rPr>
      </w:pPr>
      <w:r w:rsidRPr="009D0942">
        <w:rPr>
          <w:rFonts w:ascii="Arial" w:hAnsi="Arial" w:cs="Arial"/>
          <w:b/>
          <w:bCs/>
          <w:color w:val="000000"/>
          <w:sz w:val="22"/>
          <w:szCs w:val="22"/>
        </w:rPr>
        <w:t>5</w:t>
      </w:r>
      <w:r w:rsidR="00512C6E" w:rsidRPr="009D0942">
        <w:rPr>
          <w:rFonts w:ascii="Arial" w:hAnsi="Arial" w:cs="Arial"/>
          <w:b/>
          <w:bCs/>
          <w:color w:val="000000"/>
          <w:sz w:val="22"/>
          <w:szCs w:val="22"/>
        </w:rPr>
        <w:t>.2</w:t>
      </w:r>
      <w:r w:rsidR="00512C6E" w:rsidRPr="009D0942">
        <w:rPr>
          <w:rFonts w:ascii="Arial" w:hAnsi="Arial" w:cs="Arial"/>
          <w:b/>
          <w:bCs/>
          <w:color w:val="000000"/>
          <w:sz w:val="22"/>
          <w:szCs w:val="22"/>
        </w:rPr>
        <w:tab/>
      </w:r>
      <w:r w:rsidR="009D0942" w:rsidRPr="009D0942">
        <w:rPr>
          <w:rFonts w:ascii="Arial" w:hAnsi="Arial" w:cs="Arial"/>
          <w:b/>
          <w:bCs/>
          <w:color w:val="000000"/>
          <w:sz w:val="22"/>
          <w:szCs w:val="22"/>
        </w:rPr>
        <w:t>Acting Allowances</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 xml:space="preserve">Where classroom teachers are required to act as head teacher, deputy head teacher or assistant head teacher for a period in excess of four weeks, they will receive additional allowances in order that their pay is equal to that of the substantive </w:t>
      </w:r>
      <w:r w:rsidR="001C39EB" w:rsidRPr="00190C87">
        <w:rPr>
          <w:rFonts w:ascii="Arial" w:hAnsi="Arial" w:cs="Arial"/>
          <w:color w:val="000000"/>
          <w:sz w:val="22"/>
          <w:szCs w:val="22"/>
        </w:rPr>
        <w:t>post holders</w:t>
      </w:r>
      <w:r w:rsidRPr="00190C87">
        <w:rPr>
          <w:rFonts w:ascii="Arial" w:hAnsi="Arial" w:cs="Arial"/>
          <w:color w:val="000000"/>
          <w:sz w:val="22"/>
          <w:szCs w:val="22"/>
        </w:rPr>
        <w:t>.</w:t>
      </w:r>
    </w:p>
    <w:p w:rsidR="00512C6E" w:rsidRPr="00190C87" w:rsidRDefault="00512C6E" w:rsidP="00512C6E">
      <w:pPr>
        <w:jc w:val="both"/>
        <w:rPr>
          <w:rFonts w:ascii="Arial" w:hAnsi="Arial" w:cs="Arial"/>
          <w:bCs/>
          <w:color w:val="000000"/>
          <w:sz w:val="22"/>
          <w:szCs w:val="22"/>
        </w:rPr>
      </w:pPr>
      <w:r w:rsidRPr="00190C87">
        <w:rPr>
          <w:rFonts w:ascii="Arial" w:hAnsi="Arial" w:cs="Arial"/>
          <w:color w:val="000000"/>
          <w:sz w:val="22"/>
          <w:szCs w:val="22"/>
        </w:rPr>
        <w:t>Payment of acting allowances will be backdated to the day the teachers assumed those duties.  No pressure, direct or indirect, will be placed on teachers to act up where such acting up is voluntary on their part.</w:t>
      </w:r>
    </w:p>
    <w:p w:rsidR="009D0942" w:rsidRDefault="009D0942" w:rsidP="00512C6E">
      <w:pPr>
        <w:jc w:val="both"/>
        <w:rPr>
          <w:rFonts w:ascii="Arial" w:hAnsi="Arial" w:cs="Arial"/>
          <w:b/>
          <w:bCs/>
          <w:i/>
          <w:color w:val="000000"/>
          <w:sz w:val="22"/>
          <w:szCs w:val="22"/>
        </w:rPr>
      </w:pPr>
    </w:p>
    <w:p w:rsidR="009D0942" w:rsidRPr="009D0942" w:rsidRDefault="008D5504" w:rsidP="009D0942">
      <w:pPr>
        <w:jc w:val="both"/>
        <w:rPr>
          <w:rFonts w:ascii="Arial" w:hAnsi="Arial" w:cs="Arial"/>
          <w:b/>
          <w:bCs/>
          <w:color w:val="000000"/>
          <w:sz w:val="22"/>
          <w:szCs w:val="22"/>
        </w:rPr>
      </w:pPr>
      <w:r w:rsidRPr="009D0942">
        <w:rPr>
          <w:rFonts w:ascii="Arial" w:hAnsi="Arial" w:cs="Arial"/>
          <w:b/>
          <w:bCs/>
          <w:color w:val="000000"/>
          <w:sz w:val="22"/>
          <w:szCs w:val="22"/>
        </w:rPr>
        <w:t>5</w:t>
      </w:r>
      <w:r w:rsidR="00512C6E" w:rsidRPr="009D0942">
        <w:rPr>
          <w:rFonts w:ascii="Arial" w:hAnsi="Arial" w:cs="Arial"/>
          <w:b/>
          <w:bCs/>
          <w:color w:val="000000"/>
          <w:sz w:val="22"/>
          <w:szCs w:val="22"/>
        </w:rPr>
        <w:t>.3</w:t>
      </w:r>
      <w:r w:rsidR="00512C6E" w:rsidRPr="009D0942">
        <w:rPr>
          <w:rFonts w:ascii="Arial" w:hAnsi="Arial" w:cs="Arial"/>
          <w:b/>
          <w:bCs/>
          <w:color w:val="000000"/>
          <w:sz w:val="22"/>
          <w:szCs w:val="22"/>
        </w:rPr>
        <w:tab/>
      </w:r>
      <w:r w:rsidR="009D0942" w:rsidRPr="009D0942">
        <w:rPr>
          <w:rFonts w:ascii="Arial" w:hAnsi="Arial" w:cs="Arial"/>
          <w:b/>
          <w:bCs/>
          <w:color w:val="000000"/>
          <w:sz w:val="22"/>
          <w:szCs w:val="22"/>
        </w:rPr>
        <w:t>CPD, Out-Of-Academy Hours Learning &amp; ITT Activity</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w:t>
      </w:r>
      <w:r w:rsidR="009D0942">
        <w:rPr>
          <w:rFonts w:ascii="Arial" w:hAnsi="Arial" w:cs="Arial"/>
          <w:color w:val="000000"/>
          <w:sz w:val="22"/>
          <w:szCs w:val="22"/>
        </w:rPr>
        <w:t>d</w:t>
      </w:r>
      <w:r w:rsidRPr="00190C87">
        <w:rPr>
          <w:rFonts w:ascii="Arial" w:hAnsi="Arial" w:cs="Arial"/>
          <w:color w:val="000000"/>
          <w:sz w:val="22"/>
          <w:szCs w:val="22"/>
        </w:rPr>
        <w:t xml:space="preserve"> of Trustees will </w:t>
      </w:r>
      <w:r w:rsidR="001C39EB" w:rsidRPr="00190C87">
        <w:rPr>
          <w:rFonts w:ascii="Arial" w:hAnsi="Arial" w:cs="Arial"/>
          <w:color w:val="000000"/>
          <w:sz w:val="22"/>
          <w:szCs w:val="22"/>
        </w:rPr>
        <w:t xml:space="preserve">not </w:t>
      </w:r>
      <w:r w:rsidRPr="00190C87">
        <w:rPr>
          <w:rFonts w:ascii="Arial" w:hAnsi="Arial" w:cs="Arial"/>
          <w:color w:val="000000"/>
          <w:sz w:val="22"/>
          <w:szCs w:val="22"/>
        </w:rPr>
        <w:t>make payments to all teachers, including leadership group teachers, in respect of time spent undertaking continuing professional development (CPD) outside the academy day, out-of-academy-hours learning activities and initial teacher training (ITT) activities.</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 xml:space="preserve">The Board of Trustees recognises that </w:t>
      </w:r>
      <w:r w:rsidR="001C39EB" w:rsidRPr="00190C87">
        <w:rPr>
          <w:rFonts w:ascii="Arial" w:hAnsi="Arial" w:cs="Arial"/>
          <w:color w:val="000000"/>
          <w:sz w:val="22"/>
          <w:szCs w:val="22"/>
        </w:rPr>
        <w:t>CPD</w:t>
      </w:r>
      <w:r w:rsidRPr="00190C87">
        <w:rPr>
          <w:rFonts w:ascii="Arial" w:hAnsi="Arial" w:cs="Arial"/>
          <w:color w:val="000000"/>
          <w:sz w:val="22"/>
          <w:szCs w:val="22"/>
        </w:rPr>
        <w:t xml:space="preserve"> activities are </w:t>
      </w:r>
      <w:r w:rsidR="001C39EB" w:rsidRPr="00190C87">
        <w:rPr>
          <w:rFonts w:ascii="Arial" w:hAnsi="Arial" w:cs="Arial"/>
          <w:color w:val="000000"/>
          <w:sz w:val="22"/>
          <w:szCs w:val="22"/>
        </w:rPr>
        <w:t>compulsory and essential to the success of the academy and as such form part of the agreed directed time budget.</w:t>
      </w:r>
    </w:p>
    <w:p w:rsidR="00512C6E" w:rsidRPr="00190C87" w:rsidRDefault="00512C6E" w:rsidP="00512C6E">
      <w:pPr>
        <w:jc w:val="both"/>
        <w:rPr>
          <w:rFonts w:ascii="Arial" w:hAnsi="Arial" w:cs="Arial"/>
          <w:color w:val="000000"/>
          <w:sz w:val="22"/>
          <w:szCs w:val="22"/>
        </w:rPr>
      </w:pPr>
    </w:p>
    <w:p w:rsidR="00512C6E" w:rsidRPr="00190C87" w:rsidRDefault="00512C6E" w:rsidP="00512C6E">
      <w:pPr>
        <w:jc w:val="both"/>
        <w:rPr>
          <w:rFonts w:ascii="Arial" w:hAnsi="Arial" w:cs="Arial"/>
          <w:color w:val="000000"/>
          <w:szCs w:val="23"/>
        </w:rPr>
      </w:pPr>
      <w:r w:rsidRPr="00190C87">
        <w:rPr>
          <w:rFonts w:ascii="Arial" w:hAnsi="Arial" w:cs="Arial"/>
          <w:color w:val="000000"/>
          <w:szCs w:val="23"/>
        </w:rPr>
        <w:br w:type="page"/>
      </w:r>
    </w:p>
    <w:p w:rsidR="009911FA" w:rsidRDefault="009911FA"/>
    <w:sectPr w:rsidR="009911FA" w:rsidSect="00190C87">
      <w:footerReference w:type="even" r:id="rId10"/>
      <w:footerReference w:type="default" r:id="rId11"/>
      <w:pgSz w:w="11900" w:h="16840"/>
      <w:pgMar w:top="1440" w:right="1418" w:bottom="1440"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F87" w:rsidRDefault="007D4F87">
      <w:pPr>
        <w:spacing w:after="0"/>
      </w:pPr>
      <w:r>
        <w:separator/>
      </w:r>
    </w:p>
  </w:endnote>
  <w:endnote w:type="continuationSeparator" w:id="0">
    <w:p w:rsidR="007D4F87" w:rsidRDefault="007D4F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598" w:rsidRDefault="00221EAA" w:rsidP="009E0598">
    <w:pPr>
      <w:pStyle w:val="Footer"/>
      <w:framePr w:wrap="around" w:vAnchor="text" w:hAnchor="margin" w:xAlign="right" w:y="1"/>
      <w:rPr>
        <w:rStyle w:val="PageNumber"/>
      </w:rPr>
    </w:pPr>
    <w:r>
      <w:rPr>
        <w:rStyle w:val="PageNumber"/>
      </w:rPr>
      <w:fldChar w:fldCharType="begin"/>
    </w:r>
    <w:r w:rsidR="009E0598">
      <w:rPr>
        <w:rStyle w:val="PageNumber"/>
      </w:rPr>
      <w:instrText xml:space="preserve">PAGE  </w:instrText>
    </w:r>
    <w:r>
      <w:rPr>
        <w:rStyle w:val="PageNumber"/>
      </w:rPr>
      <w:fldChar w:fldCharType="end"/>
    </w:r>
  </w:p>
  <w:p w:rsidR="009E0598" w:rsidRDefault="009E0598" w:rsidP="002F4B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598" w:rsidRPr="00190C87" w:rsidRDefault="00221EAA" w:rsidP="00190C87">
    <w:pPr>
      <w:pStyle w:val="Footer"/>
      <w:framePr w:wrap="around" w:vAnchor="text" w:hAnchor="page" w:x="9805" w:y="-5"/>
      <w:rPr>
        <w:rStyle w:val="PageNumber"/>
        <w:rFonts w:ascii="Arial" w:hAnsi="Arial" w:cs="Arial"/>
        <w:sz w:val="22"/>
      </w:rPr>
    </w:pPr>
    <w:r w:rsidRPr="00190C87">
      <w:rPr>
        <w:rStyle w:val="PageNumber"/>
        <w:rFonts w:ascii="Arial" w:hAnsi="Arial" w:cs="Arial"/>
        <w:sz w:val="22"/>
      </w:rPr>
      <w:fldChar w:fldCharType="begin"/>
    </w:r>
    <w:r w:rsidR="009E0598" w:rsidRPr="00190C87">
      <w:rPr>
        <w:rStyle w:val="PageNumber"/>
        <w:rFonts w:ascii="Arial" w:hAnsi="Arial" w:cs="Arial"/>
        <w:sz w:val="22"/>
      </w:rPr>
      <w:instrText xml:space="preserve">PAGE  </w:instrText>
    </w:r>
    <w:r w:rsidRPr="00190C87">
      <w:rPr>
        <w:rStyle w:val="PageNumber"/>
        <w:rFonts w:ascii="Arial" w:hAnsi="Arial" w:cs="Arial"/>
        <w:sz w:val="22"/>
      </w:rPr>
      <w:fldChar w:fldCharType="separate"/>
    </w:r>
    <w:r w:rsidR="006063A3">
      <w:rPr>
        <w:rStyle w:val="PageNumber"/>
        <w:rFonts w:ascii="Arial" w:hAnsi="Arial" w:cs="Arial"/>
        <w:noProof/>
        <w:sz w:val="22"/>
      </w:rPr>
      <w:t>1</w:t>
    </w:r>
    <w:r w:rsidRPr="00190C87">
      <w:rPr>
        <w:rStyle w:val="PageNumber"/>
        <w:rFonts w:ascii="Arial" w:hAnsi="Arial" w:cs="Arial"/>
        <w:sz w:val="22"/>
      </w:rPr>
      <w:fldChar w:fldCharType="end"/>
    </w:r>
  </w:p>
  <w:p w:rsidR="00190C87" w:rsidRPr="00190C87" w:rsidRDefault="00190C87" w:rsidP="00190C87">
    <w:pPr>
      <w:pStyle w:val="NoSpacing"/>
      <w:rPr>
        <w:rFonts w:ascii="Arial" w:hAnsi="Arial" w:cs="Arial"/>
        <w:sz w:val="22"/>
      </w:rPr>
    </w:pPr>
    <w:r w:rsidRPr="00190C87">
      <w:rPr>
        <w:rFonts w:ascii="Arial" w:hAnsi="Arial" w:cs="Arial"/>
        <w:sz w:val="22"/>
      </w:rPr>
      <w:t>Brymore Academy Pay Policy</w:t>
    </w:r>
  </w:p>
  <w:p w:rsidR="00190C87" w:rsidRPr="00190C87" w:rsidRDefault="00190C87" w:rsidP="00190C87">
    <w:pPr>
      <w:pStyle w:val="NoSpacing"/>
      <w:rPr>
        <w:rFonts w:ascii="Arial" w:hAnsi="Arial" w:cs="Arial"/>
        <w:sz w:val="22"/>
      </w:rPr>
    </w:pPr>
    <w:r w:rsidRPr="00190C87">
      <w:rPr>
        <w:rFonts w:ascii="Arial" w:hAnsi="Arial" w:cs="Arial"/>
        <w:sz w:val="22"/>
      </w:rPr>
      <w:t>August 2013</w:t>
    </w:r>
  </w:p>
  <w:p w:rsidR="00190C87" w:rsidRPr="00190C87" w:rsidRDefault="00190C87" w:rsidP="00190C87">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F87" w:rsidRDefault="007D4F87">
      <w:pPr>
        <w:spacing w:after="0"/>
      </w:pPr>
      <w:r>
        <w:separator/>
      </w:r>
    </w:p>
  </w:footnote>
  <w:footnote w:type="continuationSeparator" w:id="0">
    <w:p w:rsidR="007D4F87" w:rsidRDefault="007D4F8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7FCE"/>
    <w:multiLevelType w:val="hybridMultilevel"/>
    <w:tmpl w:val="39C6AF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7F848CC"/>
    <w:multiLevelType w:val="hybridMultilevel"/>
    <w:tmpl w:val="EF7E7A98"/>
    <w:lvl w:ilvl="0" w:tplc="FB5CB332">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9230EAF"/>
    <w:multiLevelType w:val="hybridMultilevel"/>
    <w:tmpl w:val="39C6AF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C269D8"/>
    <w:multiLevelType w:val="hybridMultilevel"/>
    <w:tmpl w:val="B436FA8E"/>
    <w:lvl w:ilvl="0" w:tplc="0762A116">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E684262"/>
    <w:multiLevelType w:val="hybridMultilevel"/>
    <w:tmpl w:val="CF86FD3A"/>
    <w:lvl w:ilvl="0" w:tplc="0762A116">
      <w:start w:val="1"/>
      <w:numFmt w:val="bullet"/>
      <w:lvlText w:val=""/>
      <w:lvlJc w:val="left"/>
      <w:pPr>
        <w:tabs>
          <w:tab w:val="num" w:pos="720"/>
        </w:tabs>
        <w:ind w:left="720" w:hanging="7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8860D0"/>
    <w:multiLevelType w:val="hybridMultilevel"/>
    <w:tmpl w:val="8FEE0836"/>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6">
    <w:nsid w:val="30F320E2"/>
    <w:multiLevelType w:val="multilevel"/>
    <w:tmpl w:val="5A0AC75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76E29A4"/>
    <w:multiLevelType w:val="hybridMultilevel"/>
    <w:tmpl w:val="1736B3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BA159C1"/>
    <w:multiLevelType w:val="hybridMultilevel"/>
    <w:tmpl w:val="486E2AE6"/>
    <w:lvl w:ilvl="0" w:tplc="55F6103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
    <w:nsid w:val="45D54C4E"/>
    <w:multiLevelType w:val="multilevel"/>
    <w:tmpl w:val="282EC1C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36E5A6E"/>
    <w:multiLevelType w:val="hybridMultilevel"/>
    <w:tmpl w:val="227EBC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AA40C4"/>
    <w:multiLevelType w:val="hybridMultilevel"/>
    <w:tmpl w:val="C5829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0EC1A17"/>
    <w:multiLevelType w:val="hybridMultilevel"/>
    <w:tmpl w:val="B3844132"/>
    <w:lvl w:ilvl="0" w:tplc="0762A116">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1"/>
  </w:num>
  <w:num w:numId="4">
    <w:abstractNumId w:val="0"/>
  </w:num>
  <w:num w:numId="5">
    <w:abstractNumId w:val="5"/>
  </w:num>
  <w:num w:numId="6">
    <w:abstractNumId w:val="9"/>
  </w:num>
  <w:num w:numId="7">
    <w:abstractNumId w:val="6"/>
  </w:num>
  <w:num w:numId="8">
    <w:abstractNumId w:val="4"/>
  </w:num>
  <w:num w:numId="9">
    <w:abstractNumId w:val="3"/>
  </w:num>
  <w:num w:numId="10">
    <w:abstractNumId w:val="1"/>
  </w:num>
  <w:num w:numId="11">
    <w:abstractNumId w:val="1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D04"/>
    <w:rsid w:val="00055BEF"/>
    <w:rsid w:val="00065956"/>
    <w:rsid w:val="000716BC"/>
    <w:rsid w:val="000B02D0"/>
    <w:rsid w:val="000F7EE0"/>
    <w:rsid w:val="00190C87"/>
    <w:rsid w:val="001C39EB"/>
    <w:rsid w:val="00221EAA"/>
    <w:rsid w:val="00235520"/>
    <w:rsid w:val="00252060"/>
    <w:rsid w:val="002932DF"/>
    <w:rsid w:val="002D056E"/>
    <w:rsid w:val="002F3149"/>
    <w:rsid w:val="002F4B04"/>
    <w:rsid w:val="00341175"/>
    <w:rsid w:val="00346301"/>
    <w:rsid w:val="003574F8"/>
    <w:rsid w:val="00392D04"/>
    <w:rsid w:val="003B4680"/>
    <w:rsid w:val="003E3966"/>
    <w:rsid w:val="003F7A06"/>
    <w:rsid w:val="00426DEE"/>
    <w:rsid w:val="00460FF9"/>
    <w:rsid w:val="00485494"/>
    <w:rsid w:val="00512C6E"/>
    <w:rsid w:val="0056450C"/>
    <w:rsid w:val="006045C3"/>
    <w:rsid w:val="006063A3"/>
    <w:rsid w:val="00624C6D"/>
    <w:rsid w:val="00624F18"/>
    <w:rsid w:val="006265AE"/>
    <w:rsid w:val="00633924"/>
    <w:rsid w:val="006E0C55"/>
    <w:rsid w:val="00704DA6"/>
    <w:rsid w:val="00724877"/>
    <w:rsid w:val="007575F1"/>
    <w:rsid w:val="00765A7D"/>
    <w:rsid w:val="007D4F87"/>
    <w:rsid w:val="00826560"/>
    <w:rsid w:val="0083120F"/>
    <w:rsid w:val="008401B5"/>
    <w:rsid w:val="008A7F4E"/>
    <w:rsid w:val="008D5504"/>
    <w:rsid w:val="008F4C4C"/>
    <w:rsid w:val="009911FA"/>
    <w:rsid w:val="009D0942"/>
    <w:rsid w:val="009E0598"/>
    <w:rsid w:val="009E18B0"/>
    <w:rsid w:val="00A10E4C"/>
    <w:rsid w:val="00A9532D"/>
    <w:rsid w:val="00B11922"/>
    <w:rsid w:val="00B51B54"/>
    <w:rsid w:val="00BF3D3F"/>
    <w:rsid w:val="00BF6381"/>
    <w:rsid w:val="00C12AEC"/>
    <w:rsid w:val="00C902AE"/>
    <w:rsid w:val="00C94FE5"/>
    <w:rsid w:val="00C95D99"/>
    <w:rsid w:val="00CA2E94"/>
    <w:rsid w:val="00CE700F"/>
    <w:rsid w:val="00D555BF"/>
    <w:rsid w:val="00D75377"/>
    <w:rsid w:val="00DC3F55"/>
    <w:rsid w:val="00DE18A8"/>
    <w:rsid w:val="00E3634E"/>
    <w:rsid w:val="00EB1459"/>
    <w:rsid w:val="00EE7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FF9"/>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0E4C"/>
    <w:pPr>
      <w:ind w:left="720"/>
      <w:contextualSpacing/>
    </w:pPr>
  </w:style>
  <w:style w:type="paragraph" w:styleId="Footer">
    <w:name w:val="footer"/>
    <w:basedOn w:val="Normal"/>
    <w:link w:val="FooterChar"/>
    <w:uiPriority w:val="99"/>
    <w:unhideWhenUsed/>
    <w:rsid w:val="002F4B04"/>
    <w:pPr>
      <w:tabs>
        <w:tab w:val="center" w:pos="4320"/>
        <w:tab w:val="right" w:pos="8640"/>
      </w:tabs>
    </w:pPr>
  </w:style>
  <w:style w:type="character" w:customStyle="1" w:styleId="FooterChar">
    <w:name w:val="Footer Char"/>
    <w:basedOn w:val="DefaultParagraphFont"/>
    <w:link w:val="Footer"/>
    <w:uiPriority w:val="99"/>
    <w:rsid w:val="002F4B04"/>
    <w:rPr>
      <w:sz w:val="24"/>
      <w:szCs w:val="24"/>
      <w:lang w:eastAsia="en-US"/>
    </w:rPr>
  </w:style>
  <w:style w:type="character" w:styleId="PageNumber">
    <w:name w:val="page number"/>
    <w:basedOn w:val="DefaultParagraphFont"/>
    <w:uiPriority w:val="99"/>
    <w:semiHidden/>
    <w:unhideWhenUsed/>
    <w:rsid w:val="002F4B04"/>
  </w:style>
  <w:style w:type="paragraph" w:styleId="BalloonText">
    <w:name w:val="Balloon Text"/>
    <w:basedOn w:val="Normal"/>
    <w:link w:val="BalloonTextChar"/>
    <w:uiPriority w:val="99"/>
    <w:semiHidden/>
    <w:unhideWhenUsed/>
    <w:rsid w:val="00CE70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00F"/>
    <w:rPr>
      <w:rFonts w:ascii="Tahoma" w:hAnsi="Tahoma" w:cs="Tahoma"/>
      <w:sz w:val="16"/>
      <w:szCs w:val="16"/>
      <w:lang w:eastAsia="en-US"/>
    </w:rPr>
  </w:style>
  <w:style w:type="paragraph" w:styleId="FootnoteText">
    <w:name w:val="footnote text"/>
    <w:basedOn w:val="Normal"/>
    <w:link w:val="FootnoteTextChar"/>
    <w:semiHidden/>
    <w:rsid w:val="00512C6E"/>
    <w:pPr>
      <w:spacing w:after="0"/>
    </w:pPr>
    <w:rPr>
      <w:rFonts w:ascii="Arial" w:eastAsia="Times New Roman" w:hAnsi="Arial"/>
      <w:sz w:val="20"/>
      <w:szCs w:val="20"/>
    </w:rPr>
  </w:style>
  <w:style w:type="character" w:customStyle="1" w:styleId="FootnoteTextChar">
    <w:name w:val="Footnote Text Char"/>
    <w:basedOn w:val="DefaultParagraphFont"/>
    <w:link w:val="FootnoteText"/>
    <w:semiHidden/>
    <w:rsid w:val="00512C6E"/>
    <w:rPr>
      <w:rFonts w:ascii="Arial" w:eastAsia="Times New Roman" w:hAnsi="Arial"/>
      <w:sz w:val="20"/>
      <w:szCs w:val="20"/>
      <w:lang w:eastAsia="en-US"/>
    </w:rPr>
  </w:style>
  <w:style w:type="character" w:styleId="FootnoteReference">
    <w:name w:val="footnote reference"/>
    <w:basedOn w:val="DefaultParagraphFont"/>
    <w:semiHidden/>
    <w:rsid w:val="00512C6E"/>
    <w:rPr>
      <w:vertAlign w:val="superscript"/>
    </w:rPr>
  </w:style>
  <w:style w:type="paragraph" w:styleId="Header">
    <w:name w:val="header"/>
    <w:basedOn w:val="Normal"/>
    <w:link w:val="HeaderChar"/>
    <w:rsid w:val="007575F1"/>
    <w:pPr>
      <w:tabs>
        <w:tab w:val="center" w:pos="4153"/>
        <w:tab w:val="right" w:pos="8306"/>
      </w:tabs>
      <w:spacing w:after="0"/>
    </w:pPr>
    <w:rPr>
      <w:rFonts w:ascii="Arial" w:eastAsia="Times New Roman" w:hAnsi="Arial"/>
      <w:sz w:val="22"/>
      <w:lang w:eastAsia="en-GB"/>
    </w:rPr>
  </w:style>
  <w:style w:type="character" w:customStyle="1" w:styleId="HeaderChar">
    <w:name w:val="Header Char"/>
    <w:basedOn w:val="DefaultParagraphFont"/>
    <w:link w:val="Header"/>
    <w:rsid w:val="007575F1"/>
    <w:rPr>
      <w:rFonts w:ascii="Arial" w:eastAsia="Times New Roman" w:hAnsi="Arial"/>
      <w:szCs w:val="24"/>
    </w:rPr>
  </w:style>
  <w:style w:type="paragraph" w:styleId="NoSpacing">
    <w:name w:val="No Spacing"/>
    <w:uiPriority w:val="1"/>
    <w:qFormat/>
    <w:rsid w:val="00190C87"/>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FF9"/>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0E4C"/>
    <w:pPr>
      <w:ind w:left="720"/>
      <w:contextualSpacing/>
    </w:pPr>
  </w:style>
  <w:style w:type="paragraph" w:styleId="Footer">
    <w:name w:val="footer"/>
    <w:basedOn w:val="Normal"/>
    <w:link w:val="FooterChar"/>
    <w:uiPriority w:val="99"/>
    <w:unhideWhenUsed/>
    <w:rsid w:val="002F4B04"/>
    <w:pPr>
      <w:tabs>
        <w:tab w:val="center" w:pos="4320"/>
        <w:tab w:val="right" w:pos="8640"/>
      </w:tabs>
    </w:pPr>
  </w:style>
  <w:style w:type="character" w:customStyle="1" w:styleId="FooterChar">
    <w:name w:val="Footer Char"/>
    <w:basedOn w:val="DefaultParagraphFont"/>
    <w:link w:val="Footer"/>
    <w:uiPriority w:val="99"/>
    <w:rsid w:val="002F4B04"/>
    <w:rPr>
      <w:sz w:val="24"/>
      <w:szCs w:val="24"/>
      <w:lang w:eastAsia="en-US"/>
    </w:rPr>
  </w:style>
  <w:style w:type="character" w:styleId="PageNumber">
    <w:name w:val="page number"/>
    <w:basedOn w:val="DefaultParagraphFont"/>
    <w:uiPriority w:val="99"/>
    <w:semiHidden/>
    <w:unhideWhenUsed/>
    <w:rsid w:val="002F4B04"/>
  </w:style>
  <w:style w:type="paragraph" w:styleId="BalloonText">
    <w:name w:val="Balloon Text"/>
    <w:basedOn w:val="Normal"/>
    <w:link w:val="BalloonTextChar"/>
    <w:uiPriority w:val="99"/>
    <w:semiHidden/>
    <w:unhideWhenUsed/>
    <w:rsid w:val="00CE70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00F"/>
    <w:rPr>
      <w:rFonts w:ascii="Tahoma" w:hAnsi="Tahoma" w:cs="Tahoma"/>
      <w:sz w:val="16"/>
      <w:szCs w:val="16"/>
      <w:lang w:eastAsia="en-US"/>
    </w:rPr>
  </w:style>
  <w:style w:type="paragraph" w:styleId="FootnoteText">
    <w:name w:val="footnote text"/>
    <w:basedOn w:val="Normal"/>
    <w:link w:val="FootnoteTextChar"/>
    <w:semiHidden/>
    <w:rsid w:val="00512C6E"/>
    <w:pPr>
      <w:spacing w:after="0"/>
    </w:pPr>
    <w:rPr>
      <w:rFonts w:ascii="Arial" w:eastAsia="Times New Roman" w:hAnsi="Arial"/>
      <w:sz w:val="20"/>
      <w:szCs w:val="20"/>
    </w:rPr>
  </w:style>
  <w:style w:type="character" w:customStyle="1" w:styleId="FootnoteTextChar">
    <w:name w:val="Footnote Text Char"/>
    <w:basedOn w:val="DefaultParagraphFont"/>
    <w:link w:val="FootnoteText"/>
    <w:semiHidden/>
    <w:rsid w:val="00512C6E"/>
    <w:rPr>
      <w:rFonts w:ascii="Arial" w:eastAsia="Times New Roman" w:hAnsi="Arial"/>
      <w:sz w:val="20"/>
      <w:szCs w:val="20"/>
      <w:lang w:eastAsia="en-US"/>
    </w:rPr>
  </w:style>
  <w:style w:type="character" w:styleId="FootnoteReference">
    <w:name w:val="footnote reference"/>
    <w:basedOn w:val="DefaultParagraphFont"/>
    <w:semiHidden/>
    <w:rsid w:val="00512C6E"/>
    <w:rPr>
      <w:vertAlign w:val="superscript"/>
    </w:rPr>
  </w:style>
  <w:style w:type="paragraph" w:styleId="Header">
    <w:name w:val="header"/>
    <w:basedOn w:val="Normal"/>
    <w:link w:val="HeaderChar"/>
    <w:rsid w:val="007575F1"/>
    <w:pPr>
      <w:tabs>
        <w:tab w:val="center" w:pos="4153"/>
        <w:tab w:val="right" w:pos="8306"/>
      </w:tabs>
      <w:spacing w:after="0"/>
    </w:pPr>
    <w:rPr>
      <w:rFonts w:ascii="Arial" w:eastAsia="Times New Roman" w:hAnsi="Arial"/>
      <w:sz w:val="22"/>
      <w:lang w:eastAsia="en-GB"/>
    </w:rPr>
  </w:style>
  <w:style w:type="character" w:customStyle="1" w:styleId="HeaderChar">
    <w:name w:val="Header Char"/>
    <w:basedOn w:val="DefaultParagraphFont"/>
    <w:link w:val="Header"/>
    <w:rsid w:val="007575F1"/>
    <w:rPr>
      <w:rFonts w:ascii="Arial" w:eastAsia="Times New Roman" w:hAnsi="Arial"/>
      <w:szCs w:val="24"/>
    </w:rPr>
  </w:style>
  <w:style w:type="paragraph" w:styleId="NoSpacing">
    <w:name w:val="No Spacing"/>
    <w:uiPriority w:val="1"/>
    <w:qFormat/>
    <w:rsid w:val="00190C8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C9D94-EBC9-42B8-A199-2CC4E70CB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1910</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Bridgwater College Academy Admissions Policy 2013/14</vt:lpstr>
    </vt:vector>
  </TitlesOfParts>
  <Company/>
  <LinksUpToDate>false</LinksUpToDate>
  <CharactersWithSpaces>12772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Bridgwater College Academy Admissions Policy 2013/14</dc:title>
  <dc:creator>User One</dc:creator>
  <cp:lastModifiedBy>Helen Hill</cp:lastModifiedBy>
  <cp:revision>6</cp:revision>
  <dcterms:created xsi:type="dcterms:W3CDTF">2013-09-12T11:42:00Z</dcterms:created>
  <dcterms:modified xsi:type="dcterms:W3CDTF">2015-02-05T15:34:00Z</dcterms:modified>
</cp:coreProperties>
</file>